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225" w:afterAutospacing="0" w:line="675" w:lineRule="atLeast"/>
        <w:ind w:left="225" w:right="225" w:firstLine="0"/>
        <w:jc w:val="center"/>
        <w:rPr>
          <w:rFonts w:hint="eastAsia" w:ascii="微软雅黑" w:hAnsi="微软雅黑" w:eastAsia="微软雅黑" w:cs="微软雅黑"/>
          <w:b w:val="0"/>
          <w:bCs w:val="0"/>
          <w:i w:val="0"/>
          <w:iCs w:val="0"/>
          <w:caps w:val="0"/>
          <w:color w:val="1F6AD3"/>
          <w:spacing w:val="0"/>
          <w:sz w:val="33"/>
          <w:szCs w:val="33"/>
        </w:rPr>
      </w:pPr>
      <w:r>
        <w:rPr>
          <w:rFonts w:hint="eastAsia" w:ascii="微软雅黑" w:hAnsi="微软雅黑" w:eastAsia="微软雅黑" w:cs="微软雅黑"/>
          <w:b w:val="0"/>
          <w:bCs w:val="0"/>
          <w:i w:val="0"/>
          <w:iCs w:val="0"/>
          <w:caps w:val="0"/>
          <w:color w:val="1F6AD3"/>
          <w:spacing w:val="0"/>
          <w:sz w:val="33"/>
          <w:szCs w:val="33"/>
          <w:lang w:val="en-US" w:eastAsia="zh-CN"/>
        </w:rPr>
        <w:t>铜陵市立医院</w:t>
      </w:r>
      <w:r>
        <w:rPr>
          <w:rFonts w:hint="eastAsia" w:ascii="微软雅黑" w:hAnsi="微软雅黑" w:eastAsia="微软雅黑" w:cs="微软雅黑"/>
          <w:b w:val="0"/>
          <w:bCs w:val="0"/>
          <w:i w:val="0"/>
          <w:iCs w:val="0"/>
          <w:caps w:val="0"/>
          <w:color w:val="1F6AD3"/>
          <w:spacing w:val="0"/>
          <w:sz w:val="33"/>
          <w:szCs w:val="33"/>
        </w:rPr>
        <w:t>口腔种植类医疗服务价格项目价格公示</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根据《</w:t>
      </w:r>
      <w:r>
        <w:rPr>
          <w:rFonts w:hint="eastAsia" w:ascii="仿宋_GB2312" w:hAnsi="仿宋_GB2312" w:eastAsia="仿宋_GB2312" w:cs="仿宋_GB2312"/>
          <w:color w:val="000000"/>
          <w:kern w:val="0"/>
          <w:sz w:val="32"/>
          <w:szCs w:val="32"/>
          <w:lang w:val="en-US" w:eastAsia="zh-CN" w:bidi="ar"/>
        </w:rPr>
        <w:t>铜陵市</w:t>
      </w:r>
      <w:r>
        <w:rPr>
          <w:rFonts w:ascii="仿宋_GB2312" w:hAnsi="仿宋_GB2312" w:eastAsia="仿宋_GB2312" w:cs="仿宋_GB2312"/>
          <w:color w:val="000000"/>
          <w:kern w:val="0"/>
          <w:sz w:val="32"/>
          <w:szCs w:val="32"/>
          <w:lang w:val="en-US" w:eastAsia="zh-CN" w:bidi="ar"/>
        </w:rPr>
        <w:t xml:space="preserve">医疗保障局 </w:t>
      </w:r>
      <w:r>
        <w:rPr>
          <w:rFonts w:hint="eastAsia" w:ascii="仿宋_GB2312" w:hAnsi="仿宋_GB2312" w:eastAsia="仿宋_GB2312" w:cs="仿宋_GB2312"/>
          <w:color w:val="000000"/>
          <w:kern w:val="0"/>
          <w:sz w:val="32"/>
          <w:szCs w:val="32"/>
          <w:lang w:val="en-US" w:eastAsia="zh-CN" w:bidi="ar"/>
        </w:rPr>
        <w:t>铜陵市</w:t>
      </w:r>
      <w:r>
        <w:rPr>
          <w:rFonts w:ascii="仿宋_GB2312" w:hAnsi="仿宋_GB2312" w:eastAsia="仿宋_GB2312" w:cs="仿宋_GB2312"/>
          <w:color w:val="000000"/>
          <w:kern w:val="0"/>
          <w:sz w:val="32"/>
          <w:szCs w:val="32"/>
          <w:lang w:val="en-US" w:eastAsia="zh-CN" w:bidi="ar"/>
        </w:rPr>
        <w:t>卫生健康委员会关于规范完善口腔种植医疗服务项目及价格的通知》（铜医保办〔</w:t>
      </w:r>
      <w:r>
        <w:rPr>
          <w:rFonts w:hint="default" w:ascii="Times New Roman" w:hAnsi="Times New Roman" w:eastAsia="宋体" w:cs="Times New Roman"/>
          <w:color w:val="000000"/>
          <w:kern w:val="0"/>
          <w:sz w:val="32"/>
          <w:szCs w:val="32"/>
          <w:lang w:val="en-US" w:eastAsia="zh-CN" w:bidi="ar"/>
        </w:rPr>
        <w:t>2023</w:t>
      </w:r>
      <w:r>
        <w:rPr>
          <w:rFonts w:ascii="仿宋_GB2312" w:hAnsi="仿宋_GB2312" w:eastAsia="仿宋_GB2312" w:cs="仿宋_GB2312"/>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14 </w:t>
      </w:r>
      <w:r>
        <w:rPr>
          <w:rFonts w:ascii="仿宋_GB2312" w:hAnsi="仿宋_GB2312" w:eastAsia="仿宋_GB2312" w:cs="仿宋_GB2312"/>
          <w:color w:val="000000"/>
          <w:kern w:val="0"/>
          <w:sz w:val="32"/>
          <w:szCs w:val="32"/>
          <w:lang w:val="en-US" w:eastAsia="zh-CN" w:bidi="ar"/>
        </w:rPr>
        <w:t>号）要求，规范整合后口腔种植类医疗服务项目及价格</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本次公布的价格是公立医疗机构口腔种植医疗服务价格的部分，含项目所需基本物耗的费用，不含种植体、牙冠等医用耗材费用</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ind w:firstLine="640" w:firstLineChars="200"/>
        <w:jc w:val="left"/>
      </w:pPr>
      <w:r>
        <w:rPr>
          <w:rFonts w:ascii="仿宋_GB2312" w:hAnsi="仿宋_GB2312" w:eastAsia="仿宋_GB2312" w:cs="仿宋_GB2312"/>
          <w:color w:val="000000"/>
          <w:kern w:val="0"/>
          <w:sz w:val="32"/>
          <w:szCs w:val="32"/>
          <w:lang w:val="en-US" w:eastAsia="zh-CN" w:bidi="ar"/>
        </w:rPr>
        <w:t>我市</w:t>
      </w:r>
      <w:r>
        <w:rPr>
          <w:rFonts w:hint="eastAsia" w:ascii="仿宋_GB2312" w:hAnsi="仿宋_GB2312" w:eastAsia="仿宋_GB2312" w:cs="仿宋_GB2312"/>
          <w:color w:val="000000"/>
          <w:kern w:val="0"/>
          <w:sz w:val="32"/>
          <w:szCs w:val="32"/>
          <w:lang w:val="en-US" w:eastAsia="zh-CN" w:bidi="ar"/>
        </w:rPr>
        <w:t>三</w:t>
      </w:r>
      <w:r>
        <w:rPr>
          <w:rFonts w:ascii="仿宋_GB2312" w:hAnsi="仿宋_GB2312" w:eastAsia="仿宋_GB2312" w:cs="仿宋_GB2312"/>
          <w:color w:val="000000"/>
          <w:kern w:val="0"/>
          <w:sz w:val="32"/>
          <w:szCs w:val="32"/>
          <w:lang w:val="en-US" w:eastAsia="zh-CN" w:bidi="ar"/>
        </w:rPr>
        <w:t>级公立医疗机构单颗常规种植牙医疗服务价格调控目标为不超过</w:t>
      </w:r>
      <w:r>
        <w:rPr>
          <w:rFonts w:hint="eastAsia" w:ascii="仿宋_GB2312" w:hAnsi="仿宋_GB2312" w:eastAsia="仿宋_GB2312" w:cs="仿宋_GB2312"/>
          <w:color w:val="000000"/>
          <w:kern w:val="0"/>
          <w:sz w:val="32"/>
          <w:szCs w:val="32"/>
          <w:lang w:val="en-US" w:eastAsia="zh-CN" w:bidi="ar"/>
        </w:rPr>
        <w:t>3700</w:t>
      </w:r>
      <w:r>
        <w:rPr>
          <w:rFonts w:ascii="仿宋_GB2312" w:hAnsi="仿宋_GB2312" w:eastAsia="仿宋_GB2312" w:cs="仿宋_GB2312"/>
          <w:color w:val="000000"/>
          <w:kern w:val="0"/>
          <w:sz w:val="32"/>
          <w:szCs w:val="32"/>
          <w:lang w:val="en-US" w:eastAsia="zh-CN" w:bidi="ar"/>
        </w:rPr>
        <w:t xml:space="preserve">元，包含种植全过程的诊察费、生化检验、影像检查费、种植体植入费、牙冠置入费、扫描设计建模费、麻醉费、药品费用，不包括拔牙、牙周洁治、根管治疗、植骨、软组织移植、即刻种植和即刻修复加收、颅颌面部种植体植入加收、临时冠修复植入、种植体系统及冠（义齿）等费用。其中：医学 </w:t>
      </w:r>
      <w:r>
        <w:rPr>
          <w:rFonts w:hint="default" w:ascii="Times New Roman" w:hAnsi="Times New Roman" w:eastAsia="宋体" w:cs="Times New Roman"/>
          <w:color w:val="000000"/>
          <w:kern w:val="0"/>
          <w:sz w:val="32"/>
          <w:szCs w:val="32"/>
          <w:lang w:val="en-US" w:eastAsia="zh-CN" w:bidi="ar"/>
        </w:rPr>
        <w:t xml:space="preserve">3D </w:t>
      </w:r>
      <w:r>
        <w:rPr>
          <w:rFonts w:ascii="仿宋_GB2312" w:hAnsi="仿宋_GB2312" w:eastAsia="仿宋_GB2312" w:cs="仿宋_GB2312"/>
          <w:color w:val="000000"/>
          <w:kern w:val="0"/>
          <w:sz w:val="32"/>
          <w:szCs w:val="32"/>
          <w:lang w:val="en-US" w:eastAsia="zh-CN" w:bidi="ar"/>
        </w:rPr>
        <w:t>模型打印（口腔）、医</w:t>
      </w:r>
      <w:r>
        <w:rPr>
          <w:rFonts w:hint="eastAsia" w:ascii="仿宋_GB2312" w:hAnsi="仿宋_GB2312" w:eastAsia="仿宋_GB2312" w:cs="仿宋_GB2312"/>
          <w:color w:val="000000"/>
          <w:kern w:val="0"/>
          <w:sz w:val="32"/>
          <w:szCs w:val="32"/>
          <w:lang w:val="en-US" w:eastAsia="zh-CN" w:bidi="ar"/>
        </w:rPr>
        <w:t>学</w:t>
      </w:r>
      <w:r>
        <w:rPr>
          <w:rFonts w:hint="default" w:ascii="Times New Roman" w:hAnsi="Times New Roman" w:eastAsia="宋体" w:cs="Times New Roman"/>
          <w:color w:val="000000"/>
          <w:kern w:val="0"/>
          <w:sz w:val="32"/>
          <w:szCs w:val="32"/>
          <w:lang w:val="en-US" w:eastAsia="zh-CN" w:bidi="ar"/>
        </w:rPr>
        <w:t xml:space="preserve">3D </w:t>
      </w:r>
      <w:r>
        <w:rPr>
          <w:rFonts w:ascii="仿宋_GB2312" w:hAnsi="仿宋_GB2312" w:eastAsia="仿宋_GB2312" w:cs="仿宋_GB2312"/>
          <w:color w:val="000000"/>
          <w:kern w:val="0"/>
          <w:sz w:val="32"/>
          <w:szCs w:val="32"/>
          <w:lang w:val="en-US" w:eastAsia="zh-CN" w:bidi="ar"/>
        </w:rPr>
        <w:t xml:space="preserve">导板打印（口腔）通常只用于全牙弓等复杂种植，单颗常规种植确需应用时，相关 </w:t>
      </w:r>
      <w:r>
        <w:rPr>
          <w:rFonts w:hint="default" w:ascii="Times New Roman" w:hAnsi="Times New Roman" w:eastAsia="宋体" w:cs="Times New Roman"/>
          <w:color w:val="000000"/>
          <w:kern w:val="0"/>
          <w:sz w:val="32"/>
          <w:szCs w:val="32"/>
          <w:lang w:val="en-US" w:eastAsia="zh-CN" w:bidi="ar"/>
        </w:rPr>
        <w:t xml:space="preserve">3D </w:t>
      </w:r>
      <w:r>
        <w:rPr>
          <w:rFonts w:ascii="仿宋_GB2312" w:hAnsi="仿宋_GB2312" w:eastAsia="仿宋_GB2312" w:cs="仿宋_GB2312"/>
          <w:color w:val="000000"/>
          <w:kern w:val="0"/>
          <w:sz w:val="32"/>
          <w:szCs w:val="32"/>
          <w:lang w:val="en-US" w:eastAsia="zh-CN" w:bidi="ar"/>
        </w:rPr>
        <w:t>费用应包含在调控目标之内</w:t>
      </w:r>
      <w:r>
        <w:rPr>
          <w:rFonts w:hint="eastAsia" w:ascii="仿宋_GB2312" w:hAnsi="仿宋_GB2312" w:eastAsia="仿宋_GB2312" w:cs="仿宋_GB2312"/>
          <w:color w:val="000000"/>
          <w:kern w:val="0"/>
          <w:sz w:val="32"/>
          <w:szCs w:val="32"/>
          <w:lang w:val="en-US" w:eastAsia="zh-CN" w:bidi="ar"/>
        </w:rPr>
        <w:t>。</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自2023年3月1日起执行。现予公示。</w:t>
      </w:r>
    </w:p>
    <w:p>
      <w:pPr>
        <w:keepNext w:val="0"/>
        <w:keepLines w:val="0"/>
        <w:widowControl/>
        <w:suppressLineNumbers w:val="0"/>
        <w:jc w:val="left"/>
      </w:pPr>
    </w:p>
    <w:tbl>
      <w:tblPr>
        <w:tblStyle w:val="6"/>
        <w:tblW w:w="15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48"/>
        <w:gridCol w:w="1558"/>
        <w:gridCol w:w="1598"/>
        <w:gridCol w:w="4269"/>
        <w:gridCol w:w="1214"/>
        <w:gridCol w:w="749"/>
        <w:gridCol w:w="749"/>
        <w:gridCol w:w="749"/>
        <w:gridCol w:w="749"/>
        <w:gridCol w:w="246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0" w:hRule="atLeast"/>
          <w:jc w:val="center"/>
        </w:trPr>
        <w:tc>
          <w:tcPr>
            <w:tcW w:w="748" w:type="dxa"/>
            <w:vMerge w:val="restart"/>
            <w:vAlign w:val="center"/>
          </w:tcPr>
          <w:p>
            <w:pPr>
              <w:spacing w:line="270" w:lineRule="exact"/>
              <w:ind w:left="100" w:firstLine="0"/>
              <w:jc w:val="left"/>
              <w:rPr>
                <w:rFonts w:hint="eastAsia" w:ascii="宋体" w:hAnsi="宋体" w:eastAsia="宋体" w:cs="宋体"/>
                <w:sz w:val="16"/>
                <w:szCs w:val="16"/>
              </w:rPr>
            </w:pPr>
            <w:r>
              <w:rPr>
                <w:rFonts w:hint="eastAsia" w:ascii="宋体" w:hAnsi="宋体" w:eastAsia="宋体" w:cs="宋体"/>
                <w:color w:val="000000"/>
                <w:sz w:val="16"/>
                <w:szCs w:val="16"/>
              </w:rPr>
              <w:t>序号</w:t>
            </w:r>
          </w:p>
        </w:tc>
        <w:tc>
          <w:tcPr>
            <w:tcW w:w="1558"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项目编码</w:t>
            </w:r>
          </w:p>
        </w:tc>
        <w:tc>
          <w:tcPr>
            <w:tcW w:w="1598" w:type="dxa"/>
            <w:vMerge w:val="restart"/>
            <w:vAlign w:val="center"/>
          </w:tcPr>
          <w:p>
            <w:pPr>
              <w:spacing w:line="270" w:lineRule="exact"/>
              <w:ind w:left="340" w:firstLine="0"/>
              <w:jc w:val="both"/>
              <w:rPr>
                <w:rFonts w:hint="eastAsia" w:ascii="宋体" w:hAnsi="宋体" w:eastAsia="宋体" w:cs="宋体"/>
                <w:sz w:val="16"/>
                <w:szCs w:val="16"/>
              </w:rPr>
            </w:pPr>
            <w:r>
              <w:rPr>
                <w:rFonts w:hint="eastAsia" w:ascii="宋体" w:hAnsi="宋体" w:eastAsia="宋体" w:cs="宋体"/>
                <w:color w:val="000000"/>
                <w:sz w:val="16"/>
                <w:szCs w:val="16"/>
              </w:rPr>
              <w:t>项目名称</w:t>
            </w:r>
          </w:p>
        </w:tc>
        <w:tc>
          <w:tcPr>
            <w:tcW w:w="4269" w:type="dxa"/>
            <w:vMerge w:val="restart"/>
            <w:vAlign w:val="center"/>
          </w:tcPr>
          <w:p>
            <w:pPr>
              <w:spacing w:line="270" w:lineRule="exact"/>
              <w:ind w:firstLine="1280" w:firstLineChars="800"/>
              <w:jc w:val="both"/>
              <w:rPr>
                <w:rFonts w:hint="eastAsia" w:ascii="宋体" w:hAnsi="宋体" w:eastAsia="宋体" w:cs="宋体"/>
                <w:sz w:val="16"/>
                <w:szCs w:val="16"/>
              </w:rPr>
            </w:pPr>
            <w:r>
              <w:rPr>
                <w:rFonts w:hint="eastAsia" w:ascii="宋体" w:hAnsi="宋体" w:eastAsia="宋体" w:cs="宋体"/>
                <w:color w:val="000000"/>
                <w:sz w:val="16"/>
                <w:szCs w:val="16"/>
              </w:rPr>
              <w:t>项目内涵</w:t>
            </w:r>
          </w:p>
        </w:tc>
        <w:tc>
          <w:tcPr>
            <w:tcW w:w="1214"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除外内容</w:t>
            </w:r>
          </w:p>
        </w:tc>
        <w:tc>
          <w:tcPr>
            <w:tcW w:w="749" w:type="dxa"/>
            <w:vMerge w:val="restart"/>
            <w:vAlign w:val="top"/>
          </w:tcPr>
          <w:p>
            <w:pPr>
              <w:spacing w:before="167" w:line="24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计价</w:t>
            </w:r>
          </w:p>
          <w:p>
            <w:pPr>
              <w:spacing w:line="24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单位</w:t>
            </w:r>
          </w:p>
        </w:tc>
        <w:tc>
          <w:tcPr>
            <w:tcW w:w="2247" w:type="dxa"/>
            <w:gridSpan w:val="3"/>
            <w:vAlign w:val="center"/>
          </w:tcPr>
          <w:p>
            <w:pPr>
              <w:spacing w:line="226" w:lineRule="exact"/>
              <w:ind w:left="280" w:firstLine="0"/>
              <w:jc w:val="left"/>
              <w:rPr>
                <w:rFonts w:hint="eastAsia" w:ascii="宋体" w:hAnsi="宋体" w:eastAsia="宋体" w:cs="宋体"/>
                <w:sz w:val="16"/>
                <w:szCs w:val="16"/>
              </w:rPr>
            </w:pPr>
            <w:r>
              <w:rPr>
                <w:rFonts w:hint="eastAsia" w:ascii="宋体" w:hAnsi="宋体" w:eastAsia="宋体" w:cs="宋体"/>
                <w:color w:val="000000"/>
                <w:sz w:val="16"/>
                <w:szCs w:val="16"/>
              </w:rPr>
              <w:t>医疗机构价格（元）</w:t>
            </w:r>
          </w:p>
        </w:tc>
        <w:tc>
          <w:tcPr>
            <w:tcW w:w="2468"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计价说明</w:t>
            </w:r>
          </w:p>
        </w:tc>
        <w:tc>
          <w:tcPr>
            <w:tcW w:w="749" w:type="dxa"/>
            <w:vMerge w:val="restart"/>
            <w:vAlign w:val="top"/>
          </w:tcPr>
          <w:p>
            <w:pPr>
              <w:spacing w:before="164" w:line="245" w:lineRule="exact"/>
              <w:ind w:left="120" w:firstLine="0"/>
              <w:jc w:val="left"/>
              <w:rPr>
                <w:rFonts w:hint="eastAsia" w:ascii="宋体" w:hAnsi="宋体" w:eastAsia="宋体" w:cs="宋体"/>
                <w:sz w:val="16"/>
                <w:szCs w:val="16"/>
              </w:rPr>
            </w:pPr>
            <w:r>
              <w:rPr>
                <w:rFonts w:hint="eastAsia" w:ascii="宋体" w:hAnsi="宋体" w:eastAsia="宋体" w:cs="宋体"/>
                <w:color w:val="000000"/>
                <w:sz w:val="16"/>
                <w:szCs w:val="16"/>
              </w:rPr>
              <w:t>统计</w:t>
            </w:r>
          </w:p>
          <w:p>
            <w:pPr>
              <w:spacing w:line="257" w:lineRule="exact"/>
              <w:ind w:left="140" w:firstLine="0"/>
              <w:jc w:val="left"/>
              <w:rPr>
                <w:rFonts w:hint="eastAsia" w:ascii="宋体" w:hAnsi="宋体" w:eastAsia="宋体" w:cs="宋体"/>
                <w:sz w:val="16"/>
                <w:szCs w:val="16"/>
              </w:rPr>
            </w:pPr>
            <w:r>
              <w:rPr>
                <w:rFonts w:hint="eastAsia" w:ascii="宋体" w:hAnsi="宋体" w:eastAsia="宋体" w:cs="宋体"/>
                <w:color w:val="000000"/>
                <w:sz w:val="16"/>
                <w:szCs w:val="16"/>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00" w:hRule="atLeast"/>
          <w:jc w:val="center"/>
        </w:trPr>
        <w:tc>
          <w:tcPr>
            <w:tcW w:w="748" w:type="dxa"/>
            <w:vMerge w:val="continue"/>
          </w:tcPr>
          <w:p>
            <w:pPr>
              <w:rPr>
                <w:rFonts w:hint="eastAsia" w:ascii="宋体" w:hAnsi="宋体" w:eastAsia="宋体" w:cs="宋体"/>
                <w:sz w:val="16"/>
                <w:szCs w:val="16"/>
              </w:rPr>
            </w:pPr>
          </w:p>
        </w:tc>
        <w:tc>
          <w:tcPr>
            <w:tcW w:w="1558" w:type="dxa"/>
            <w:vMerge w:val="continue"/>
          </w:tcPr>
          <w:p>
            <w:pPr>
              <w:rPr>
                <w:rFonts w:hint="eastAsia" w:ascii="宋体" w:hAnsi="宋体" w:eastAsia="宋体" w:cs="宋体"/>
                <w:sz w:val="16"/>
                <w:szCs w:val="16"/>
              </w:rPr>
            </w:pPr>
          </w:p>
        </w:tc>
        <w:tc>
          <w:tcPr>
            <w:tcW w:w="1598" w:type="dxa"/>
            <w:vMerge w:val="continue"/>
          </w:tcPr>
          <w:p>
            <w:pPr>
              <w:rPr>
                <w:rFonts w:hint="eastAsia" w:ascii="宋体" w:hAnsi="宋体" w:eastAsia="宋体" w:cs="宋体"/>
                <w:sz w:val="16"/>
                <w:szCs w:val="16"/>
              </w:rPr>
            </w:pPr>
          </w:p>
        </w:tc>
        <w:tc>
          <w:tcPr>
            <w:tcW w:w="4269" w:type="dxa"/>
            <w:vMerge w:val="continue"/>
          </w:tcPr>
          <w:p>
            <w:pPr>
              <w:rPr>
                <w:rFonts w:hint="eastAsia" w:ascii="宋体" w:hAnsi="宋体" w:eastAsia="宋体" w:cs="宋体"/>
                <w:sz w:val="16"/>
                <w:szCs w:val="16"/>
              </w:rPr>
            </w:pPr>
          </w:p>
        </w:tc>
        <w:tc>
          <w:tcPr>
            <w:tcW w:w="1214" w:type="dxa"/>
            <w:vMerge w:val="continue"/>
          </w:tcPr>
          <w:p>
            <w:pPr>
              <w:rPr>
                <w:rFonts w:hint="eastAsia" w:ascii="宋体" w:hAnsi="宋体" w:eastAsia="宋体" w:cs="宋体"/>
                <w:sz w:val="16"/>
                <w:szCs w:val="16"/>
              </w:rPr>
            </w:pPr>
          </w:p>
        </w:tc>
        <w:tc>
          <w:tcPr>
            <w:tcW w:w="749" w:type="dxa"/>
            <w:vMerge w:val="continue"/>
          </w:tcPr>
          <w:p>
            <w:pPr>
              <w:rPr>
                <w:rFonts w:hint="eastAsia" w:ascii="宋体" w:hAnsi="宋体" w:eastAsia="宋体" w:cs="宋体"/>
                <w:sz w:val="16"/>
                <w:szCs w:val="16"/>
              </w:rPr>
            </w:pPr>
          </w:p>
        </w:tc>
        <w:tc>
          <w:tcPr>
            <w:tcW w:w="749"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三级</w:t>
            </w:r>
          </w:p>
        </w:tc>
        <w:tc>
          <w:tcPr>
            <w:tcW w:w="749"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二级</w:t>
            </w:r>
          </w:p>
        </w:tc>
        <w:tc>
          <w:tcPr>
            <w:tcW w:w="749" w:type="dxa"/>
            <w:vAlign w:val="top"/>
          </w:tcPr>
          <w:p>
            <w:pPr>
              <w:spacing w:before="9" w:line="24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一级及</w:t>
            </w:r>
          </w:p>
          <w:p>
            <w:pPr>
              <w:spacing w:line="240" w:lineRule="exact"/>
              <w:ind w:left="180" w:firstLine="0"/>
              <w:jc w:val="left"/>
              <w:rPr>
                <w:rFonts w:hint="eastAsia" w:ascii="宋体" w:hAnsi="宋体" w:eastAsia="宋体" w:cs="宋体"/>
                <w:sz w:val="16"/>
                <w:szCs w:val="16"/>
              </w:rPr>
            </w:pPr>
            <w:r>
              <w:rPr>
                <w:rFonts w:hint="eastAsia" w:ascii="宋体" w:hAnsi="宋体" w:eastAsia="宋体" w:cs="宋体"/>
                <w:color w:val="000000"/>
                <w:sz w:val="16"/>
                <w:szCs w:val="16"/>
              </w:rPr>
              <w:t>以下</w:t>
            </w:r>
          </w:p>
        </w:tc>
        <w:tc>
          <w:tcPr>
            <w:tcW w:w="2468" w:type="dxa"/>
            <w:vMerge w:val="continue"/>
          </w:tcPr>
          <w:p>
            <w:pPr>
              <w:rPr>
                <w:rFonts w:hint="eastAsia" w:ascii="宋体" w:hAnsi="宋体" w:eastAsia="宋体" w:cs="宋体"/>
                <w:sz w:val="16"/>
                <w:szCs w:val="16"/>
              </w:rPr>
            </w:pPr>
          </w:p>
        </w:tc>
        <w:tc>
          <w:tcPr>
            <w:tcW w:w="749" w:type="dxa"/>
            <w:vMerge w:val="continue"/>
          </w:tcPr>
          <w:p>
            <w:pP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77" w:hRule="atLeast"/>
          <w:jc w:val="center"/>
        </w:trPr>
        <w:tc>
          <w:tcPr>
            <w:tcW w:w="748" w:type="dxa"/>
            <w:vAlign w:val="center"/>
          </w:tcPr>
          <w:p>
            <w:pPr>
              <w:spacing w:before="563" w:line="180" w:lineRule="exact"/>
              <w:ind w:left="240" w:firstLine="0"/>
              <w:jc w:val="left"/>
              <w:rPr>
                <w:rFonts w:hint="eastAsia" w:ascii="宋体" w:hAnsi="宋体" w:eastAsia="宋体" w:cs="宋体"/>
                <w:sz w:val="16"/>
                <w:szCs w:val="16"/>
              </w:rPr>
            </w:pPr>
            <w:r>
              <w:rPr>
                <w:rFonts w:hint="eastAsia" w:ascii="宋体" w:hAnsi="宋体" w:eastAsia="宋体" w:cs="宋体"/>
                <w:color w:val="000000"/>
                <w:sz w:val="16"/>
                <w:szCs w:val="16"/>
              </w:rPr>
              <w:t>1</w:t>
            </w:r>
          </w:p>
        </w:tc>
        <w:tc>
          <w:tcPr>
            <w:tcW w:w="1558" w:type="dxa"/>
            <w:vAlign w:val="center"/>
          </w:tcPr>
          <w:p>
            <w:pPr>
              <w:spacing w:before="595"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01330609001</w:t>
            </w:r>
          </w:p>
        </w:tc>
        <w:tc>
          <w:tcPr>
            <w:tcW w:w="1598" w:type="dxa"/>
            <w:vAlign w:val="top"/>
          </w:tcPr>
          <w:p>
            <w:pPr>
              <w:spacing w:before="437"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种植体植入费（单颗）</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指口腔单颗种植体植入。含方案设计建模、术前准备，备洞，种植体植入，二期手术，术后处理，手术复查等步骤人力资源和基本物资消耗。不包括拔牙、牙周洁治、根管治疗、植骨、软组织移植。</w:t>
            </w:r>
          </w:p>
        </w:tc>
        <w:tc>
          <w:tcPr>
            <w:tcW w:w="1214" w:type="dxa"/>
            <w:vAlign w:val="center"/>
          </w:tcPr>
          <w:p>
            <w:pPr>
              <w:spacing w:before="592" w:line="225"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种植体系统</w:t>
            </w:r>
          </w:p>
        </w:tc>
        <w:tc>
          <w:tcPr>
            <w:tcW w:w="749" w:type="dxa"/>
            <w:vAlign w:val="center"/>
          </w:tcPr>
          <w:p>
            <w:pPr>
              <w:spacing w:before="592"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638" w:line="237"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1800</w:t>
            </w:r>
          </w:p>
        </w:tc>
        <w:tc>
          <w:tcPr>
            <w:tcW w:w="749" w:type="dxa"/>
            <w:vAlign w:val="center"/>
          </w:tcPr>
          <w:p>
            <w:pPr>
              <w:spacing w:before="638" w:line="237"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1620</w:t>
            </w:r>
          </w:p>
        </w:tc>
        <w:tc>
          <w:tcPr>
            <w:tcW w:w="749" w:type="dxa"/>
            <w:vAlign w:val="center"/>
          </w:tcPr>
          <w:p>
            <w:pPr>
              <w:spacing w:before="638" w:line="237"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1440</w:t>
            </w:r>
          </w:p>
        </w:tc>
        <w:tc>
          <w:tcPr>
            <w:tcW w:w="2468" w:type="dxa"/>
            <w:vAlign w:val="top"/>
          </w:tcPr>
          <w:p>
            <w:pPr>
              <w:spacing w:before="285"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种植体即刻种植加收30％；颅颌面种植体植入加收100％。</w:t>
            </w:r>
          </w:p>
        </w:tc>
        <w:tc>
          <w:tcPr>
            <w:tcW w:w="749" w:type="dxa"/>
            <w:vAlign w:val="center"/>
          </w:tcPr>
          <w:p>
            <w:pPr>
              <w:spacing w:before="678" w:line="240"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080" w:hRule="atLeast"/>
          <w:jc w:val="center"/>
        </w:trPr>
        <w:tc>
          <w:tcPr>
            <w:tcW w:w="748" w:type="dxa"/>
            <w:vAlign w:val="center"/>
          </w:tcPr>
          <w:p>
            <w:pPr>
              <w:spacing w:before="884" w:line="210" w:lineRule="exact"/>
              <w:ind w:left="240" w:firstLine="0"/>
              <w:jc w:val="left"/>
              <w:rPr>
                <w:rFonts w:hint="eastAsia" w:ascii="宋体" w:hAnsi="宋体" w:eastAsia="宋体" w:cs="宋体"/>
                <w:sz w:val="16"/>
                <w:szCs w:val="16"/>
              </w:rPr>
            </w:pPr>
            <w:r>
              <w:rPr>
                <w:rFonts w:hint="eastAsia" w:ascii="宋体" w:hAnsi="宋体" w:eastAsia="宋体" w:cs="宋体"/>
                <w:color w:val="000000"/>
                <w:sz w:val="16"/>
                <w:szCs w:val="16"/>
              </w:rPr>
              <w:t>2</w:t>
            </w:r>
          </w:p>
        </w:tc>
        <w:tc>
          <w:tcPr>
            <w:tcW w:w="1558" w:type="dxa"/>
            <w:vAlign w:val="center"/>
          </w:tcPr>
          <w:p>
            <w:pPr>
              <w:spacing w:before="898"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01330609002</w:t>
            </w:r>
          </w:p>
        </w:tc>
        <w:tc>
          <w:tcPr>
            <w:tcW w:w="1598" w:type="dxa"/>
            <w:vAlign w:val="top"/>
          </w:tcPr>
          <w:p>
            <w:pPr>
              <w:spacing w:before="739"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种植体植入费（全牙弓）</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对范围超过一个象限以上的连续牙齿缺失进行种植体的植入以实现桥式修复。含方案设计、术前准备，备洞，种植体植入，二期手术，术后处理，手术复查等步骤人力资源和基本物资消耗。不含口腔医学3D建模、3D模型打印、3D导板打印；不包括拔牙、牙周洁治、根管治疗、植骨、软组织移植。</w:t>
            </w:r>
          </w:p>
        </w:tc>
        <w:tc>
          <w:tcPr>
            <w:tcW w:w="1214" w:type="dxa"/>
            <w:vAlign w:val="center"/>
          </w:tcPr>
          <w:p>
            <w:pPr>
              <w:spacing w:before="895" w:line="225"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种植体系统</w:t>
            </w:r>
          </w:p>
        </w:tc>
        <w:tc>
          <w:tcPr>
            <w:tcW w:w="749" w:type="dxa"/>
            <w:vAlign w:val="center"/>
          </w:tcPr>
          <w:p>
            <w:pPr>
              <w:spacing w:before="921" w:line="312"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例</w:t>
            </w:r>
          </w:p>
        </w:tc>
        <w:tc>
          <w:tcPr>
            <w:tcW w:w="749" w:type="dxa"/>
            <w:vAlign w:val="center"/>
          </w:tcPr>
          <w:p>
            <w:pPr>
              <w:spacing w:before="934" w:line="237"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7410</w:t>
            </w:r>
          </w:p>
        </w:tc>
        <w:tc>
          <w:tcPr>
            <w:tcW w:w="749" w:type="dxa"/>
            <w:vAlign w:val="center"/>
          </w:tcPr>
          <w:p>
            <w:pPr>
              <w:spacing w:before="900" w:line="280" w:lineRule="exact"/>
              <w:ind w:left="140" w:firstLine="0"/>
              <w:jc w:val="both"/>
              <w:rPr>
                <w:rFonts w:hint="eastAsia" w:ascii="宋体" w:hAnsi="宋体" w:eastAsia="宋体" w:cs="宋体"/>
                <w:sz w:val="16"/>
                <w:szCs w:val="16"/>
              </w:rPr>
            </w:pPr>
            <w:r>
              <w:rPr>
                <w:rFonts w:hint="eastAsia" w:ascii="宋体" w:hAnsi="宋体" w:eastAsia="宋体" w:cs="宋体"/>
                <w:color w:val="000000"/>
                <w:sz w:val="16"/>
                <w:szCs w:val="16"/>
              </w:rPr>
              <w:t>6670</w:t>
            </w:r>
          </w:p>
        </w:tc>
        <w:tc>
          <w:tcPr>
            <w:tcW w:w="749" w:type="dxa"/>
            <w:vAlign w:val="center"/>
          </w:tcPr>
          <w:p>
            <w:pPr>
              <w:spacing w:before="900"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5930</w:t>
            </w:r>
          </w:p>
        </w:tc>
        <w:tc>
          <w:tcPr>
            <w:tcW w:w="2468" w:type="dxa"/>
            <w:vAlign w:val="top"/>
          </w:tcPr>
          <w:p>
            <w:pPr>
              <w:spacing w:before="279"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上下颌分别进行桥式修复的，分别计价。种植体即刻种植加收30％；颅颌面种植体植入加收80％；种植体倾斜植入加收50％。</w:t>
            </w:r>
          </w:p>
        </w:tc>
        <w:tc>
          <w:tcPr>
            <w:tcW w:w="749" w:type="dxa"/>
            <w:vAlign w:val="center"/>
          </w:tcPr>
          <w:p>
            <w:pPr>
              <w:spacing w:before="954" w:line="288"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80" w:hRule="atLeast"/>
          <w:jc w:val="center"/>
        </w:trPr>
        <w:tc>
          <w:tcPr>
            <w:tcW w:w="748" w:type="dxa"/>
            <w:vAlign w:val="center"/>
          </w:tcPr>
          <w:p>
            <w:pPr>
              <w:spacing w:before="459" w:line="210" w:lineRule="exact"/>
              <w:ind w:left="240" w:firstLine="0"/>
              <w:jc w:val="left"/>
              <w:rPr>
                <w:rFonts w:hint="eastAsia" w:ascii="宋体" w:hAnsi="宋体" w:eastAsia="宋体" w:cs="宋体"/>
                <w:sz w:val="16"/>
                <w:szCs w:val="16"/>
              </w:rPr>
            </w:pPr>
            <w:r>
              <w:rPr>
                <w:rFonts w:hint="eastAsia" w:ascii="宋体" w:hAnsi="宋体" w:eastAsia="宋体" w:cs="宋体"/>
                <w:color w:val="000000"/>
                <w:sz w:val="16"/>
                <w:szCs w:val="16"/>
              </w:rPr>
              <w:t>3</w:t>
            </w:r>
          </w:p>
        </w:tc>
        <w:tc>
          <w:tcPr>
            <w:tcW w:w="1558" w:type="dxa"/>
            <w:vAlign w:val="center"/>
          </w:tcPr>
          <w:p>
            <w:pPr>
              <w:spacing w:before="450"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01310517001</w:t>
            </w:r>
          </w:p>
        </w:tc>
        <w:tc>
          <w:tcPr>
            <w:tcW w:w="1598" w:type="dxa"/>
            <w:vAlign w:val="top"/>
          </w:tcPr>
          <w:p>
            <w:pPr>
              <w:spacing w:before="298"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种植牙冠修复置入费（单颗）</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指种植体上部固定义齿的修复置入。含方案设计、印模制取、颌位确定、位置转移、模型制作、试排牙、戴入、调改、宣教等人力资源和基本物资消耗。</w:t>
            </w:r>
          </w:p>
        </w:tc>
        <w:tc>
          <w:tcPr>
            <w:tcW w:w="1214" w:type="dxa"/>
            <w:vAlign w:val="center"/>
          </w:tcPr>
          <w:p>
            <w:pPr>
              <w:spacing w:before="447" w:line="312"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冠（义齿）</w:t>
            </w:r>
          </w:p>
        </w:tc>
        <w:tc>
          <w:tcPr>
            <w:tcW w:w="749" w:type="dxa"/>
            <w:vAlign w:val="center"/>
          </w:tcPr>
          <w:p>
            <w:pPr>
              <w:spacing w:before="447"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452"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990</w:t>
            </w:r>
          </w:p>
        </w:tc>
        <w:tc>
          <w:tcPr>
            <w:tcW w:w="749" w:type="dxa"/>
            <w:vAlign w:val="center"/>
          </w:tcPr>
          <w:p>
            <w:pPr>
              <w:spacing w:before="452"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890</w:t>
            </w:r>
          </w:p>
        </w:tc>
        <w:tc>
          <w:tcPr>
            <w:tcW w:w="749" w:type="dxa"/>
            <w:vAlign w:val="center"/>
          </w:tcPr>
          <w:p>
            <w:pPr>
              <w:spacing w:before="452" w:line="280"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790</w:t>
            </w:r>
          </w:p>
        </w:tc>
        <w:tc>
          <w:tcPr>
            <w:tcW w:w="2468" w:type="dxa"/>
            <w:vAlign w:val="top"/>
          </w:tcPr>
          <w:p>
            <w:pPr>
              <w:spacing w:before="147"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即刻修复置入加收30％；临时冠修复置入按30％收取。</w:t>
            </w:r>
          </w:p>
        </w:tc>
        <w:tc>
          <w:tcPr>
            <w:tcW w:w="749" w:type="dxa"/>
            <w:vAlign w:val="center"/>
          </w:tcPr>
          <w:p>
            <w:pPr>
              <w:spacing w:before="526" w:line="216"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80" w:hRule="atLeast"/>
          <w:jc w:val="center"/>
        </w:trPr>
        <w:tc>
          <w:tcPr>
            <w:tcW w:w="748" w:type="dxa"/>
            <w:vAlign w:val="center"/>
          </w:tcPr>
          <w:p>
            <w:pPr>
              <w:spacing w:before="469" w:line="210" w:lineRule="exact"/>
              <w:ind w:left="240" w:firstLine="0"/>
              <w:jc w:val="left"/>
              <w:rPr>
                <w:rFonts w:hint="eastAsia" w:ascii="宋体" w:hAnsi="宋体" w:eastAsia="宋体" w:cs="宋体"/>
                <w:sz w:val="16"/>
                <w:szCs w:val="16"/>
              </w:rPr>
            </w:pPr>
            <w:r>
              <w:rPr>
                <w:rFonts w:hint="eastAsia" w:ascii="宋体" w:hAnsi="宋体" w:eastAsia="宋体" w:cs="宋体"/>
                <w:color w:val="000000"/>
                <w:sz w:val="16"/>
                <w:szCs w:val="16"/>
              </w:rPr>
              <w:t>4</w:t>
            </w:r>
          </w:p>
        </w:tc>
        <w:tc>
          <w:tcPr>
            <w:tcW w:w="1558" w:type="dxa"/>
            <w:vAlign w:val="center"/>
          </w:tcPr>
          <w:p>
            <w:pPr>
              <w:spacing w:before="450"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01310517002</w:t>
            </w:r>
          </w:p>
        </w:tc>
        <w:tc>
          <w:tcPr>
            <w:tcW w:w="1598" w:type="dxa"/>
            <w:vAlign w:val="top"/>
          </w:tcPr>
          <w:p>
            <w:pPr>
              <w:spacing w:before="140"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种植牙冠修复置入费（连续冠桥修复）</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指种植体上部不超过一个象限的连续固定义齿的修复置入。含方案设计、印模制取、颌位确定、位置转移、模型制作、试排牙、戴入、调改、宣教等人力资源和基本物资消耗。</w:t>
            </w:r>
          </w:p>
        </w:tc>
        <w:tc>
          <w:tcPr>
            <w:tcW w:w="1214" w:type="dxa"/>
            <w:vAlign w:val="center"/>
          </w:tcPr>
          <w:p>
            <w:pPr>
              <w:spacing w:before="425" w:line="330"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冠（义齿）</w:t>
            </w:r>
          </w:p>
        </w:tc>
        <w:tc>
          <w:tcPr>
            <w:tcW w:w="749" w:type="dxa"/>
            <w:vAlign w:val="center"/>
          </w:tcPr>
          <w:p>
            <w:pPr>
              <w:spacing w:before="427"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452"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950</w:t>
            </w:r>
          </w:p>
        </w:tc>
        <w:tc>
          <w:tcPr>
            <w:tcW w:w="749" w:type="dxa"/>
            <w:vAlign w:val="center"/>
          </w:tcPr>
          <w:p>
            <w:pPr>
              <w:spacing w:before="452"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855</w:t>
            </w:r>
          </w:p>
        </w:tc>
        <w:tc>
          <w:tcPr>
            <w:tcW w:w="749" w:type="dxa"/>
            <w:vAlign w:val="center"/>
          </w:tcPr>
          <w:p>
            <w:pPr>
              <w:spacing w:before="452" w:line="280"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760</w:t>
            </w:r>
          </w:p>
        </w:tc>
        <w:tc>
          <w:tcPr>
            <w:tcW w:w="2468" w:type="dxa"/>
            <w:vAlign w:val="top"/>
          </w:tcPr>
          <w:p>
            <w:pPr>
              <w:spacing w:before="140"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即刻修复置入加收30％；临时冠修复置入按30％收取。</w:t>
            </w:r>
          </w:p>
        </w:tc>
        <w:tc>
          <w:tcPr>
            <w:tcW w:w="749" w:type="dxa"/>
            <w:vAlign w:val="center"/>
          </w:tcPr>
          <w:p>
            <w:pPr>
              <w:spacing w:before="520" w:line="240"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230" w:hRule="atLeast"/>
          <w:jc w:val="center"/>
        </w:trPr>
        <w:tc>
          <w:tcPr>
            <w:tcW w:w="748" w:type="dxa"/>
            <w:vAlign w:val="center"/>
          </w:tcPr>
          <w:p>
            <w:pPr>
              <w:spacing w:before="596" w:line="180" w:lineRule="exact"/>
              <w:ind w:left="240" w:firstLine="0"/>
              <w:jc w:val="left"/>
              <w:rPr>
                <w:rFonts w:hint="eastAsia" w:ascii="宋体" w:hAnsi="宋体" w:eastAsia="宋体" w:cs="宋体"/>
                <w:sz w:val="16"/>
                <w:szCs w:val="16"/>
              </w:rPr>
            </w:pPr>
            <w:r>
              <w:rPr>
                <w:rFonts w:hint="eastAsia" w:ascii="宋体" w:hAnsi="宋体" w:eastAsia="宋体" w:cs="宋体"/>
                <w:color w:val="000000"/>
                <w:sz w:val="16"/>
                <w:szCs w:val="16"/>
              </w:rPr>
              <w:t>5</w:t>
            </w:r>
          </w:p>
        </w:tc>
        <w:tc>
          <w:tcPr>
            <w:tcW w:w="1558" w:type="dxa"/>
            <w:vAlign w:val="center"/>
          </w:tcPr>
          <w:p>
            <w:pPr>
              <w:spacing w:before="602"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01310517003</w:t>
            </w:r>
          </w:p>
        </w:tc>
        <w:tc>
          <w:tcPr>
            <w:tcW w:w="1598" w:type="dxa"/>
            <w:vAlign w:val="top"/>
          </w:tcPr>
          <w:p>
            <w:pPr>
              <w:spacing w:before="285"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种植牙冠修复置入费（固定咬合重建）</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指对咬合支持丧失、半口牙齿缺失或全口牙齿缺失的种植体上部固定义齿的修复置入。含方案设计、印模制取、颌位确定、位置转移、模型制作、试排牙、戴入、调改、宣教等人力资源和基本物资消耗。</w:t>
            </w:r>
          </w:p>
        </w:tc>
        <w:tc>
          <w:tcPr>
            <w:tcW w:w="1214" w:type="dxa"/>
            <w:vAlign w:val="center"/>
          </w:tcPr>
          <w:p>
            <w:pPr>
              <w:spacing w:before="589" w:line="30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义齿</w:t>
            </w:r>
          </w:p>
        </w:tc>
        <w:tc>
          <w:tcPr>
            <w:tcW w:w="749" w:type="dxa"/>
            <w:vAlign w:val="center"/>
          </w:tcPr>
          <w:p>
            <w:pPr>
              <w:spacing w:before="618" w:line="288"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件</w:t>
            </w:r>
          </w:p>
        </w:tc>
        <w:tc>
          <w:tcPr>
            <w:tcW w:w="749" w:type="dxa"/>
            <w:vAlign w:val="center"/>
          </w:tcPr>
          <w:p>
            <w:pPr>
              <w:spacing w:before="625" w:line="237"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5700</w:t>
            </w:r>
          </w:p>
        </w:tc>
        <w:tc>
          <w:tcPr>
            <w:tcW w:w="749" w:type="dxa"/>
            <w:vAlign w:val="center"/>
          </w:tcPr>
          <w:p>
            <w:pPr>
              <w:spacing w:before="604" w:line="25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5130</w:t>
            </w:r>
          </w:p>
        </w:tc>
        <w:tc>
          <w:tcPr>
            <w:tcW w:w="749" w:type="dxa"/>
            <w:vAlign w:val="center"/>
          </w:tcPr>
          <w:p>
            <w:pPr>
              <w:spacing w:before="604"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4560</w:t>
            </w:r>
          </w:p>
        </w:tc>
        <w:tc>
          <w:tcPr>
            <w:tcW w:w="2468" w:type="dxa"/>
            <w:vAlign w:val="center"/>
          </w:tcPr>
          <w:p>
            <w:pPr>
              <w:spacing w:before="587" w:line="22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即刻修复置入加收30％。</w:t>
            </w:r>
          </w:p>
        </w:tc>
        <w:tc>
          <w:tcPr>
            <w:tcW w:w="749" w:type="dxa"/>
            <w:vAlign w:val="center"/>
          </w:tcPr>
          <w:p>
            <w:pPr>
              <w:spacing w:before="664" w:line="260"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bl>
    <w:p>
      <w:pPr>
        <w:keepNext w:val="0"/>
        <w:keepLines w:val="0"/>
        <w:widowControl/>
        <w:suppressLineNumbers w:val="0"/>
        <w:jc w:val="left"/>
        <w:rPr>
          <w:rFonts w:hint="eastAsia" w:ascii="宋体" w:hAnsi="宋体" w:eastAsia="宋体" w:cs="宋体"/>
          <w:sz w:val="16"/>
          <w:szCs w:val="16"/>
        </w:rPr>
      </w:pPr>
    </w:p>
    <w:tbl>
      <w:tblPr>
        <w:tblStyle w:val="6"/>
        <w:tblW w:w="15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48"/>
        <w:gridCol w:w="1558"/>
        <w:gridCol w:w="1598"/>
        <w:gridCol w:w="4269"/>
        <w:gridCol w:w="1214"/>
        <w:gridCol w:w="749"/>
        <w:gridCol w:w="749"/>
        <w:gridCol w:w="749"/>
        <w:gridCol w:w="749"/>
        <w:gridCol w:w="2468"/>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0" w:hRule="atLeast"/>
          <w:jc w:val="center"/>
        </w:trPr>
        <w:tc>
          <w:tcPr>
            <w:tcW w:w="748" w:type="dxa"/>
            <w:vMerge w:val="restart"/>
            <w:vAlign w:val="center"/>
          </w:tcPr>
          <w:p>
            <w:pPr>
              <w:spacing w:line="270" w:lineRule="exact"/>
              <w:ind w:left="100" w:firstLine="0"/>
              <w:jc w:val="left"/>
              <w:rPr>
                <w:rFonts w:hint="eastAsia" w:ascii="宋体" w:hAnsi="宋体" w:eastAsia="宋体" w:cs="宋体"/>
                <w:sz w:val="16"/>
                <w:szCs w:val="16"/>
              </w:rPr>
            </w:pPr>
            <w:r>
              <w:rPr>
                <w:rFonts w:hint="eastAsia" w:ascii="宋体" w:hAnsi="宋体" w:eastAsia="宋体" w:cs="宋体"/>
                <w:color w:val="000000"/>
                <w:sz w:val="16"/>
                <w:szCs w:val="16"/>
              </w:rPr>
              <w:t>序号</w:t>
            </w:r>
          </w:p>
        </w:tc>
        <w:tc>
          <w:tcPr>
            <w:tcW w:w="1558"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项目编码</w:t>
            </w:r>
          </w:p>
        </w:tc>
        <w:tc>
          <w:tcPr>
            <w:tcW w:w="1598"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项目名称</w:t>
            </w:r>
          </w:p>
        </w:tc>
        <w:tc>
          <w:tcPr>
            <w:tcW w:w="4269"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项目内涵</w:t>
            </w:r>
          </w:p>
        </w:tc>
        <w:tc>
          <w:tcPr>
            <w:tcW w:w="1214"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除外内容</w:t>
            </w:r>
          </w:p>
        </w:tc>
        <w:tc>
          <w:tcPr>
            <w:tcW w:w="749" w:type="dxa"/>
            <w:vMerge w:val="restart"/>
            <w:vAlign w:val="top"/>
          </w:tcPr>
          <w:p>
            <w:pPr>
              <w:spacing w:before="159" w:line="27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计价</w:t>
            </w:r>
          </w:p>
          <w:p>
            <w:pPr>
              <w:spacing w:line="257"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单位</w:t>
            </w:r>
          </w:p>
        </w:tc>
        <w:tc>
          <w:tcPr>
            <w:tcW w:w="2247" w:type="dxa"/>
            <w:gridSpan w:val="3"/>
            <w:vAlign w:val="center"/>
          </w:tcPr>
          <w:p>
            <w:pPr>
              <w:spacing w:line="231" w:lineRule="exact"/>
              <w:ind w:left="280" w:firstLine="0"/>
              <w:jc w:val="left"/>
              <w:rPr>
                <w:rFonts w:hint="eastAsia" w:ascii="宋体" w:hAnsi="宋体" w:eastAsia="宋体" w:cs="宋体"/>
                <w:sz w:val="16"/>
                <w:szCs w:val="16"/>
              </w:rPr>
            </w:pPr>
            <w:r>
              <w:rPr>
                <w:rFonts w:hint="eastAsia" w:ascii="宋体" w:hAnsi="宋体" w:eastAsia="宋体" w:cs="宋体"/>
                <w:color w:val="000000"/>
                <w:sz w:val="16"/>
                <w:szCs w:val="16"/>
              </w:rPr>
              <w:t>医疗机构价格（元）</w:t>
            </w:r>
          </w:p>
        </w:tc>
        <w:tc>
          <w:tcPr>
            <w:tcW w:w="2468"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计价说明</w:t>
            </w:r>
          </w:p>
        </w:tc>
        <w:tc>
          <w:tcPr>
            <w:tcW w:w="749" w:type="dxa"/>
            <w:vMerge w:val="restart"/>
            <w:vAlign w:val="top"/>
          </w:tcPr>
          <w:p>
            <w:pPr>
              <w:spacing w:before="164" w:line="245" w:lineRule="exact"/>
              <w:ind w:left="120" w:firstLine="0"/>
              <w:jc w:val="left"/>
              <w:rPr>
                <w:rFonts w:hint="eastAsia" w:ascii="宋体" w:hAnsi="宋体" w:eastAsia="宋体" w:cs="宋体"/>
                <w:sz w:val="16"/>
                <w:szCs w:val="16"/>
              </w:rPr>
            </w:pPr>
            <w:r>
              <w:rPr>
                <w:rFonts w:hint="eastAsia" w:ascii="宋体" w:hAnsi="宋体" w:eastAsia="宋体" w:cs="宋体"/>
                <w:color w:val="000000"/>
                <w:sz w:val="16"/>
                <w:szCs w:val="16"/>
              </w:rPr>
              <w:t>统计</w:t>
            </w:r>
          </w:p>
          <w:p>
            <w:pPr>
              <w:spacing w:line="257" w:lineRule="exact"/>
              <w:ind w:left="140" w:firstLine="0"/>
              <w:jc w:val="left"/>
              <w:rPr>
                <w:rFonts w:hint="eastAsia" w:ascii="宋体" w:hAnsi="宋体" w:eastAsia="宋体" w:cs="宋体"/>
                <w:sz w:val="16"/>
                <w:szCs w:val="16"/>
              </w:rPr>
            </w:pPr>
            <w:r>
              <w:rPr>
                <w:rFonts w:hint="eastAsia" w:ascii="宋体" w:hAnsi="宋体" w:eastAsia="宋体" w:cs="宋体"/>
                <w:color w:val="000000"/>
                <w:sz w:val="16"/>
                <w:szCs w:val="16"/>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00" w:hRule="atLeast"/>
          <w:jc w:val="center"/>
        </w:trPr>
        <w:tc>
          <w:tcPr>
            <w:tcW w:w="748" w:type="dxa"/>
            <w:vMerge w:val="continue"/>
          </w:tcPr>
          <w:p>
            <w:pPr>
              <w:rPr>
                <w:rFonts w:hint="eastAsia" w:ascii="宋体" w:hAnsi="宋体" w:eastAsia="宋体" w:cs="宋体"/>
                <w:sz w:val="16"/>
                <w:szCs w:val="16"/>
              </w:rPr>
            </w:pPr>
          </w:p>
        </w:tc>
        <w:tc>
          <w:tcPr>
            <w:tcW w:w="1558" w:type="dxa"/>
            <w:vMerge w:val="continue"/>
          </w:tcPr>
          <w:p>
            <w:pPr>
              <w:rPr>
                <w:rFonts w:hint="eastAsia" w:ascii="宋体" w:hAnsi="宋体" w:eastAsia="宋体" w:cs="宋体"/>
                <w:sz w:val="16"/>
                <w:szCs w:val="16"/>
              </w:rPr>
            </w:pPr>
          </w:p>
        </w:tc>
        <w:tc>
          <w:tcPr>
            <w:tcW w:w="1598" w:type="dxa"/>
            <w:vMerge w:val="continue"/>
          </w:tcPr>
          <w:p>
            <w:pPr>
              <w:rPr>
                <w:rFonts w:hint="eastAsia" w:ascii="宋体" w:hAnsi="宋体" w:eastAsia="宋体" w:cs="宋体"/>
                <w:sz w:val="16"/>
                <w:szCs w:val="16"/>
              </w:rPr>
            </w:pPr>
          </w:p>
        </w:tc>
        <w:tc>
          <w:tcPr>
            <w:tcW w:w="4269" w:type="dxa"/>
            <w:vMerge w:val="continue"/>
          </w:tcPr>
          <w:p>
            <w:pPr>
              <w:rPr>
                <w:rFonts w:hint="eastAsia" w:ascii="宋体" w:hAnsi="宋体" w:eastAsia="宋体" w:cs="宋体"/>
                <w:sz w:val="16"/>
                <w:szCs w:val="16"/>
              </w:rPr>
            </w:pPr>
          </w:p>
        </w:tc>
        <w:tc>
          <w:tcPr>
            <w:tcW w:w="1214" w:type="dxa"/>
            <w:vMerge w:val="continue"/>
          </w:tcPr>
          <w:p>
            <w:pPr>
              <w:rPr>
                <w:rFonts w:hint="eastAsia" w:ascii="宋体" w:hAnsi="宋体" w:eastAsia="宋体" w:cs="宋体"/>
                <w:sz w:val="16"/>
                <w:szCs w:val="16"/>
              </w:rPr>
            </w:pPr>
          </w:p>
        </w:tc>
        <w:tc>
          <w:tcPr>
            <w:tcW w:w="749" w:type="dxa"/>
            <w:vMerge w:val="continue"/>
          </w:tcPr>
          <w:p>
            <w:pPr>
              <w:rPr>
                <w:rFonts w:hint="eastAsia" w:ascii="宋体" w:hAnsi="宋体" w:eastAsia="宋体" w:cs="宋体"/>
                <w:sz w:val="16"/>
                <w:szCs w:val="16"/>
              </w:rPr>
            </w:pPr>
          </w:p>
        </w:tc>
        <w:tc>
          <w:tcPr>
            <w:tcW w:w="749"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三级</w:t>
            </w:r>
          </w:p>
        </w:tc>
        <w:tc>
          <w:tcPr>
            <w:tcW w:w="749" w:type="dxa"/>
            <w:vAlign w:val="center"/>
          </w:tcPr>
          <w:p>
            <w:pPr>
              <w:spacing w:line="261"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二级</w:t>
            </w:r>
          </w:p>
        </w:tc>
        <w:tc>
          <w:tcPr>
            <w:tcW w:w="749" w:type="dxa"/>
            <w:vAlign w:val="top"/>
          </w:tcPr>
          <w:p>
            <w:pPr>
              <w:spacing w:before="16" w:line="24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一级及</w:t>
            </w:r>
          </w:p>
          <w:p>
            <w:pPr>
              <w:spacing w:line="252" w:lineRule="exact"/>
              <w:ind w:left="180" w:firstLine="0"/>
              <w:jc w:val="left"/>
              <w:rPr>
                <w:rFonts w:hint="eastAsia" w:ascii="宋体" w:hAnsi="宋体" w:eastAsia="宋体" w:cs="宋体"/>
                <w:sz w:val="16"/>
                <w:szCs w:val="16"/>
              </w:rPr>
            </w:pPr>
            <w:r>
              <w:rPr>
                <w:rFonts w:hint="eastAsia" w:ascii="宋体" w:hAnsi="宋体" w:eastAsia="宋体" w:cs="宋体"/>
                <w:color w:val="000000"/>
                <w:sz w:val="16"/>
                <w:szCs w:val="16"/>
              </w:rPr>
              <w:t>以下</w:t>
            </w:r>
          </w:p>
        </w:tc>
        <w:tc>
          <w:tcPr>
            <w:tcW w:w="2468" w:type="dxa"/>
            <w:vMerge w:val="continue"/>
          </w:tcPr>
          <w:p>
            <w:pPr>
              <w:rPr>
                <w:rFonts w:hint="eastAsia" w:ascii="宋体" w:hAnsi="宋体" w:eastAsia="宋体" w:cs="宋体"/>
                <w:sz w:val="16"/>
                <w:szCs w:val="16"/>
              </w:rPr>
            </w:pPr>
          </w:p>
        </w:tc>
        <w:tc>
          <w:tcPr>
            <w:tcW w:w="749" w:type="dxa"/>
            <w:vMerge w:val="continue"/>
          </w:tcPr>
          <w:p>
            <w:pP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80" w:hRule="atLeast"/>
          <w:jc w:val="center"/>
        </w:trPr>
        <w:tc>
          <w:tcPr>
            <w:tcW w:w="748" w:type="dxa"/>
            <w:vAlign w:val="center"/>
          </w:tcPr>
          <w:p>
            <w:pPr>
              <w:spacing w:before="460" w:line="240" w:lineRule="exact"/>
              <w:ind w:left="220" w:firstLine="0"/>
              <w:jc w:val="left"/>
              <w:rPr>
                <w:rFonts w:hint="eastAsia" w:ascii="宋体" w:hAnsi="宋体" w:eastAsia="宋体" w:cs="宋体"/>
                <w:sz w:val="16"/>
                <w:szCs w:val="16"/>
              </w:rPr>
            </w:pPr>
            <w:r>
              <w:rPr>
                <w:rFonts w:hint="eastAsia" w:ascii="宋体" w:hAnsi="宋体" w:eastAsia="宋体" w:cs="宋体"/>
                <w:color w:val="000000"/>
                <w:sz w:val="16"/>
                <w:szCs w:val="16"/>
              </w:rPr>
              <w:t>6</w:t>
            </w:r>
          </w:p>
        </w:tc>
        <w:tc>
          <w:tcPr>
            <w:tcW w:w="1558" w:type="dxa"/>
            <w:vAlign w:val="center"/>
          </w:tcPr>
          <w:p>
            <w:pPr>
              <w:spacing w:before="444"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01310523001</w:t>
            </w:r>
          </w:p>
        </w:tc>
        <w:tc>
          <w:tcPr>
            <w:tcW w:w="1598" w:type="dxa"/>
            <w:vAlign w:val="top"/>
          </w:tcPr>
          <w:p>
            <w:pPr>
              <w:spacing w:before="292"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种植可摘修复置入费</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指种植体上部可摘修复体的置入。含方案设计、印模制取、颌位确定、位置转移、试排牙、模型制作、戴入、调改、宣教等人力资源和基本物资消耗。</w:t>
            </w:r>
          </w:p>
        </w:tc>
        <w:tc>
          <w:tcPr>
            <w:tcW w:w="1214" w:type="dxa"/>
            <w:vAlign w:val="center"/>
          </w:tcPr>
          <w:p>
            <w:pPr>
              <w:spacing w:before="441" w:line="315"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义齿</w:t>
            </w:r>
          </w:p>
        </w:tc>
        <w:tc>
          <w:tcPr>
            <w:tcW w:w="749" w:type="dxa"/>
            <w:vAlign w:val="center"/>
          </w:tcPr>
          <w:p>
            <w:pPr>
              <w:spacing w:before="450" w:line="335"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件</w:t>
            </w:r>
          </w:p>
        </w:tc>
        <w:tc>
          <w:tcPr>
            <w:tcW w:w="749" w:type="dxa"/>
            <w:vAlign w:val="center"/>
          </w:tcPr>
          <w:p>
            <w:pPr>
              <w:spacing w:before="493" w:line="237"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2565</w:t>
            </w:r>
          </w:p>
        </w:tc>
        <w:tc>
          <w:tcPr>
            <w:tcW w:w="749" w:type="dxa"/>
            <w:vAlign w:val="center"/>
          </w:tcPr>
          <w:p>
            <w:pPr>
              <w:spacing w:before="493" w:line="237"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2310</w:t>
            </w:r>
          </w:p>
        </w:tc>
        <w:tc>
          <w:tcPr>
            <w:tcW w:w="749" w:type="dxa"/>
            <w:vAlign w:val="center"/>
          </w:tcPr>
          <w:p>
            <w:pPr>
              <w:spacing w:before="466"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2050</w:t>
            </w:r>
          </w:p>
        </w:tc>
        <w:tc>
          <w:tcPr>
            <w:tcW w:w="2468" w:type="dxa"/>
            <w:vAlign w:val="center"/>
          </w:tcPr>
          <w:p>
            <w:pPr>
              <w:spacing w:before="431" w:line="22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即刻修复置入加收30％。</w:t>
            </w:r>
          </w:p>
        </w:tc>
        <w:tc>
          <w:tcPr>
            <w:tcW w:w="749" w:type="dxa"/>
            <w:vAlign w:val="center"/>
          </w:tcPr>
          <w:p>
            <w:pPr>
              <w:spacing w:before="513" w:line="280"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480" w:hRule="atLeast"/>
          <w:jc w:val="center"/>
        </w:trPr>
        <w:tc>
          <w:tcPr>
            <w:tcW w:w="748" w:type="dxa"/>
            <w:vAlign w:val="center"/>
          </w:tcPr>
          <w:p>
            <w:pPr>
              <w:spacing w:before="604" w:line="210" w:lineRule="exact"/>
              <w:ind w:left="220" w:firstLine="0"/>
              <w:jc w:val="left"/>
              <w:rPr>
                <w:rFonts w:hint="eastAsia" w:ascii="宋体" w:hAnsi="宋体" w:eastAsia="宋体" w:cs="宋体"/>
                <w:sz w:val="16"/>
                <w:szCs w:val="16"/>
              </w:rPr>
            </w:pPr>
            <w:r>
              <w:rPr>
                <w:rFonts w:hint="eastAsia" w:ascii="宋体" w:hAnsi="宋体" w:eastAsia="宋体" w:cs="宋体"/>
                <w:color w:val="000000"/>
                <w:sz w:val="16"/>
                <w:szCs w:val="16"/>
              </w:rPr>
              <w:t>7</w:t>
            </w:r>
          </w:p>
        </w:tc>
        <w:tc>
          <w:tcPr>
            <w:tcW w:w="1558" w:type="dxa"/>
            <w:vAlign w:val="center"/>
          </w:tcPr>
          <w:p>
            <w:pPr>
              <w:spacing w:before="595"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01330609003</w:t>
            </w:r>
          </w:p>
        </w:tc>
        <w:tc>
          <w:tcPr>
            <w:tcW w:w="1598" w:type="dxa"/>
            <w:vAlign w:val="top"/>
          </w:tcPr>
          <w:p>
            <w:pPr>
              <w:spacing w:before="423"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口腔内植骨费（简单）</w:t>
            </w:r>
          </w:p>
        </w:tc>
        <w:tc>
          <w:tcPr>
            <w:tcW w:w="4269"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通过手术方式，对轻度牙槽嵴萎缩骨量增加，达到可种植条件。含方案设计、术前准备、手术入路，组织切开，植骨，关闭缝合受植区等手术步骤及术后复查处置等人力资源和基本物资消耗。</w:t>
            </w:r>
          </w:p>
        </w:tc>
        <w:tc>
          <w:tcPr>
            <w:tcW w:w="1214" w:type="dxa"/>
            <w:vAlign w:val="top"/>
          </w:tcPr>
          <w:p>
            <w:pPr>
              <w:spacing w:before="413" w:line="30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骨修复材料、螺钉</w:t>
            </w:r>
          </w:p>
        </w:tc>
        <w:tc>
          <w:tcPr>
            <w:tcW w:w="749" w:type="dxa"/>
            <w:vAlign w:val="center"/>
          </w:tcPr>
          <w:p>
            <w:pPr>
              <w:spacing w:before="592"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597"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630</w:t>
            </w:r>
          </w:p>
        </w:tc>
        <w:tc>
          <w:tcPr>
            <w:tcW w:w="749" w:type="dxa"/>
            <w:vAlign w:val="center"/>
          </w:tcPr>
          <w:p>
            <w:pPr>
              <w:spacing w:before="597"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565</w:t>
            </w:r>
          </w:p>
        </w:tc>
        <w:tc>
          <w:tcPr>
            <w:tcW w:w="749" w:type="dxa"/>
            <w:vAlign w:val="center"/>
          </w:tcPr>
          <w:p>
            <w:pPr>
              <w:spacing w:before="631" w:line="216"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500</w:t>
            </w:r>
          </w:p>
        </w:tc>
        <w:tc>
          <w:tcPr>
            <w:tcW w:w="2468" w:type="dxa"/>
            <w:vAlign w:val="top"/>
          </w:tcPr>
          <w:p>
            <w:pPr>
              <w:spacing w:before="285" w:line="280"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与种植体同时植入，上颌窦底剩余牙槽嵴高度≥5mm。</w:t>
            </w:r>
          </w:p>
        </w:tc>
        <w:tc>
          <w:tcPr>
            <w:tcW w:w="749" w:type="dxa"/>
            <w:vAlign w:val="center"/>
          </w:tcPr>
          <w:p>
            <w:pPr>
              <w:spacing w:before="684" w:line="240"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480" w:hRule="atLeast"/>
          <w:jc w:val="center"/>
        </w:trPr>
        <w:tc>
          <w:tcPr>
            <w:tcW w:w="748" w:type="dxa"/>
            <w:vAlign w:val="center"/>
          </w:tcPr>
          <w:p>
            <w:pPr>
              <w:spacing w:before="610" w:line="210" w:lineRule="exact"/>
              <w:ind w:left="220" w:firstLine="0"/>
              <w:jc w:val="left"/>
              <w:rPr>
                <w:rFonts w:hint="eastAsia" w:ascii="宋体" w:hAnsi="宋体" w:eastAsia="宋体" w:cs="宋体"/>
                <w:sz w:val="16"/>
                <w:szCs w:val="16"/>
              </w:rPr>
            </w:pPr>
            <w:r>
              <w:rPr>
                <w:rFonts w:hint="eastAsia" w:ascii="宋体" w:hAnsi="宋体" w:eastAsia="宋体" w:cs="宋体"/>
                <w:color w:val="000000"/>
                <w:sz w:val="16"/>
                <w:szCs w:val="16"/>
              </w:rPr>
              <w:t>8</w:t>
            </w:r>
          </w:p>
        </w:tc>
        <w:tc>
          <w:tcPr>
            <w:tcW w:w="1558" w:type="dxa"/>
            <w:vAlign w:val="center"/>
          </w:tcPr>
          <w:p>
            <w:pPr>
              <w:spacing w:before="595"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01330609004</w:t>
            </w:r>
          </w:p>
        </w:tc>
        <w:tc>
          <w:tcPr>
            <w:tcW w:w="1598" w:type="dxa"/>
            <w:vAlign w:val="top"/>
          </w:tcPr>
          <w:p>
            <w:pPr>
              <w:spacing w:before="437" w:line="280"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口腔内植骨费（一般）</w:t>
            </w:r>
          </w:p>
        </w:tc>
        <w:tc>
          <w:tcPr>
            <w:tcW w:w="4269" w:type="dxa"/>
            <w:vAlign w:val="center"/>
          </w:tcPr>
          <w:p>
            <w:pPr>
              <w:spacing w:line="280" w:lineRule="exact"/>
              <w:ind w:left="100" w:firstLine="0"/>
              <w:jc w:val="both"/>
              <w:rPr>
                <w:rFonts w:hint="eastAsia" w:ascii="宋体" w:hAnsi="宋体" w:eastAsia="宋体" w:cs="宋体"/>
                <w:sz w:val="16"/>
                <w:szCs w:val="16"/>
              </w:rPr>
            </w:pPr>
            <w:r>
              <w:rPr>
                <w:rFonts w:hint="eastAsia" w:ascii="宋体" w:hAnsi="宋体" w:eastAsia="宋体" w:cs="宋体"/>
                <w:color w:val="000000"/>
                <w:sz w:val="16"/>
                <w:szCs w:val="16"/>
              </w:rPr>
              <w:t>通过手术方式，对中度牙槽嵴萎缩骨量增加，达到可种植条件。含方案设计、术前准备、手术入路，组织切开，骨劈开／骨挤压，植骨，关闭缝合受植区等手术步骤及术后复查处置等人力资源和基本物资消耗。</w:t>
            </w:r>
          </w:p>
        </w:tc>
        <w:tc>
          <w:tcPr>
            <w:tcW w:w="1214" w:type="dxa"/>
            <w:vAlign w:val="top"/>
          </w:tcPr>
          <w:p>
            <w:pPr>
              <w:spacing w:before="437"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骨修复材料、螺钉</w:t>
            </w:r>
          </w:p>
        </w:tc>
        <w:tc>
          <w:tcPr>
            <w:tcW w:w="749" w:type="dxa"/>
            <w:vAlign w:val="center"/>
          </w:tcPr>
          <w:p>
            <w:pPr>
              <w:spacing w:before="579"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597" w:line="28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1710</w:t>
            </w:r>
          </w:p>
        </w:tc>
        <w:tc>
          <w:tcPr>
            <w:tcW w:w="749" w:type="dxa"/>
            <w:vAlign w:val="center"/>
          </w:tcPr>
          <w:p>
            <w:pPr>
              <w:spacing w:before="597" w:line="255"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1540</w:t>
            </w:r>
          </w:p>
        </w:tc>
        <w:tc>
          <w:tcPr>
            <w:tcW w:w="749" w:type="dxa"/>
            <w:vAlign w:val="center"/>
          </w:tcPr>
          <w:p>
            <w:pPr>
              <w:spacing w:before="597" w:line="255"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1370</w:t>
            </w:r>
          </w:p>
        </w:tc>
        <w:tc>
          <w:tcPr>
            <w:tcW w:w="2468" w:type="dxa"/>
            <w:vAlign w:val="top"/>
          </w:tcPr>
          <w:p>
            <w:pPr>
              <w:spacing w:before="134"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不与种植体同时植入，局限于水平骨缺损，上颌窦底剩余牙槽嵴高度＜5mm。</w:t>
            </w:r>
          </w:p>
        </w:tc>
        <w:tc>
          <w:tcPr>
            <w:tcW w:w="749" w:type="dxa"/>
            <w:vAlign w:val="center"/>
          </w:tcPr>
          <w:p>
            <w:pPr>
              <w:spacing w:before="645" w:line="288"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780" w:hRule="atLeast"/>
          <w:jc w:val="center"/>
        </w:trPr>
        <w:tc>
          <w:tcPr>
            <w:tcW w:w="748" w:type="dxa"/>
            <w:vAlign w:val="center"/>
          </w:tcPr>
          <w:p>
            <w:pPr>
              <w:spacing w:before="755" w:line="210" w:lineRule="exact"/>
              <w:ind w:left="220" w:firstLine="0"/>
              <w:jc w:val="left"/>
              <w:rPr>
                <w:rFonts w:hint="eastAsia" w:ascii="宋体" w:hAnsi="宋体" w:eastAsia="宋体" w:cs="宋体"/>
                <w:sz w:val="16"/>
                <w:szCs w:val="16"/>
              </w:rPr>
            </w:pPr>
            <w:r>
              <w:rPr>
                <w:rFonts w:hint="eastAsia" w:ascii="宋体" w:hAnsi="宋体" w:eastAsia="宋体" w:cs="宋体"/>
                <w:color w:val="000000"/>
                <w:sz w:val="16"/>
                <w:szCs w:val="16"/>
              </w:rPr>
              <w:t>9</w:t>
            </w:r>
          </w:p>
        </w:tc>
        <w:tc>
          <w:tcPr>
            <w:tcW w:w="1558" w:type="dxa"/>
            <w:vAlign w:val="center"/>
          </w:tcPr>
          <w:p>
            <w:pPr>
              <w:spacing w:before="753"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01330609005</w:t>
            </w:r>
          </w:p>
        </w:tc>
        <w:tc>
          <w:tcPr>
            <w:tcW w:w="1598" w:type="dxa"/>
            <w:vAlign w:val="top"/>
          </w:tcPr>
          <w:p>
            <w:pPr>
              <w:spacing w:before="585" w:line="300"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口腔内植骨费（复杂）</w:t>
            </w:r>
          </w:p>
        </w:tc>
        <w:tc>
          <w:tcPr>
            <w:tcW w:w="4269" w:type="dxa"/>
            <w:vAlign w:val="top"/>
          </w:tcPr>
          <w:p>
            <w:pPr>
              <w:spacing w:before="147" w:line="280" w:lineRule="exact"/>
              <w:ind w:left="100" w:firstLine="0"/>
              <w:jc w:val="both"/>
              <w:rPr>
                <w:rFonts w:hint="eastAsia" w:ascii="宋体" w:hAnsi="宋体" w:eastAsia="宋体" w:cs="宋体"/>
                <w:sz w:val="16"/>
                <w:szCs w:val="16"/>
              </w:rPr>
            </w:pPr>
            <w:r>
              <w:rPr>
                <w:rFonts w:hint="eastAsia" w:ascii="宋体" w:hAnsi="宋体" w:eastAsia="宋体" w:cs="宋体"/>
                <w:color w:val="000000"/>
                <w:sz w:val="16"/>
                <w:szCs w:val="16"/>
              </w:rPr>
              <w:t>通过手术方式，对重度牙槽嵴萎缩或上颌窦底骨量增加，达到可种植条件。含方案设计、术前准备、手术入路，组织切开，自体骨移植、植骨，关闭缝合受植区等手术步骤及术后复查处置等人力资源和基本物资消耗。</w:t>
            </w:r>
          </w:p>
        </w:tc>
        <w:tc>
          <w:tcPr>
            <w:tcW w:w="1214" w:type="dxa"/>
            <w:vAlign w:val="top"/>
          </w:tcPr>
          <w:p>
            <w:pPr>
              <w:spacing w:before="437"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骨修复材料、螺钉、</w:t>
            </w:r>
          </w:p>
          <w:p>
            <w:pPr>
              <w:spacing w:line="280" w:lineRule="exact"/>
              <w:jc w:val="center"/>
              <w:rPr>
                <w:rFonts w:hint="eastAsia" w:ascii="宋体" w:hAnsi="宋体" w:eastAsia="宋体" w:cs="宋体"/>
                <w:sz w:val="16"/>
                <w:szCs w:val="16"/>
              </w:rPr>
            </w:pPr>
            <w:r>
              <w:rPr>
                <w:rFonts w:hint="eastAsia" w:ascii="宋体" w:hAnsi="宋体" w:eastAsia="宋体" w:cs="宋体"/>
                <w:color w:val="000000"/>
                <w:sz w:val="16"/>
                <w:szCs w:val="16"/>
              </w:rPr>
              <w:t>钛网</w:t>
            </w:r>
          </w:p>
        </w:tc>
        <w:tc>
          <w:tcPr>
            <w:tcW w:w="749" w:type="dxa"/>
            <w:vAlign w:val="center"/>
          </w:tcPr>
          <w:p>
            <w:pPr>
              <w:spacing w:before="730"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755" w:line="280"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3135</w:t>
            </w:r>
          </w:p>
        </w:tc>
        <w:tc>
          <w:tcPr>
            <w:tcW w:w="749" w:type="dxa"/>
            <w:vAlign w:val="center"/>
          </w:tcPr>
          <w:p>
            <w:pPr>
              <w:spacing w:before="755" w:line="280" w:lineRule="exact"/>
              <w:ind w:left="140" w:firstLine="0"/>
              <w:jc w:val="both"/>
              <w:rPr>
                <w:rFonts w:hint="eastAsia" w:ascii="宋体" w:hAnsi="宋体" w:eastAsia="宋体" w:cs="宋体"/>
                <w:sz w:val="16"/>
                <w:szCs w:val="16"/>
              </w:rPr>
            </w:pPr>
            <w:r>
              <w:rPr>
                <w:rFonts w:hint="eastAsia" w:ascii="宋体" w:hAnsi="宋体" w:eastAsia="宋体" w:cs="宋体"/>
                <w:color w:val="000000"/>
                <w:sz w:val="16"/>
                <w:szCs w:val="16"/>
              </w:rPr>
              <w:t>2820</w:t>
            </w:r>
          </w:p>
        </w:tc>
        <w:tc>
          <w:tcPr>
            <w:tcW w:w="749" w:type="dxa"/>
            <w:vAlign w:val="center"/>
          </w:tcPr>
          <w:p>
            <w:pPr>
              <w:spacing w:before="755"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2510</w:t>
            </w:r>
          </w:p>
        </w:tc>
        <w:tc>
          <w:tcPr>
            <w:tcW w:w="2468" w:type="dxa"/>
            <w:vAlign w:val="center"/>
          </w:tcPr>
          <w:p>
            <w:pPr>
              <w:spacing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不与种植体同时植入，局限于水平骨缺损，上颌窦底剩余牙槽嵴高度＜5mm。上颌窦囊肿摘除加收30％；口腔以外其他部位取骨加收50％。</w:t>
            </w:r>
          </w:p>
        </w:tc>
        <w:tc>
          <w:tcPr>
            <w:tcW w:w="749" w:type="dxa"/>
            <w:vAlign w:val="center"/>
          </w:tcPr>
          <w:p>
            <w:pPr>
              <w:spacing w:before="803" w:line="280"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380" w:hRule="atLeast"/>
          <w:jc w:val="center"/>
        </w:trPr>
        <w:tc>
          <w:tcPr>
            <w:tcW w:w="748" w:type="dxa"/>
            <w:vAlign w:val="center"/>
          </w:tcPr>
          <w:p>
            <w:pPr>
              <w:spacing w:before="610" w:line="285" w:lineRule="exact"/>
              <w:ind w:left="220" w:firstLine="0"/>
              <w:jc w:val="left"/>
              <w:rPr>
                <w:rFonts w:hint="eastAsia" w:ascii="宋体" w:hAnsi="宋体" w:eastAsia="宋体" w:cs="宋体"/>
                <w:sz w:val="16"/>
                <w:szCs w:val="16"/>
              </w:rPr>
            </w:pPr>
            <w:r>
              <w:rPr>
                <w:rFonts w:hint="eastAsia" w:ascii="宋体" w:hAnsi="宋体" w:eastAsia="宋体" w:cs="宋体"/>
                <w:color w:val="000000"/>
                <w:sz w:val="16"/>
                <w:szCs w:val="16"/>
              </w:rPr>
              <w:t>10</w:t>
            </w:r>
          </w:p>
        </w:tc>
        <w:tc>
          <w:tcPr>
            <w:tcW w:w="1558" w:type="dxa"/>
            <w:vAlign w:val="center"/>
          </w:tcPr>
          <w:p>
            <w:pPr>
              <w:spacing w:before="608"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01330609006</w:t>
            </w:r>
          </w:p>
        </w:tc>
        <w:tc>
          <w:tcPr>
            <w:tcW w:w="1598" w:type="dxa"/>
            <w:vAlign w:val="top"/>
          </w:tcPr>
          <w:p>
            <w:pPr>
              <w:spacing w:before="450" w:line="280" w:lineRule="exact"/>
              <w:ind w:left="60" w:firstLine="0"/>
              <w:jc w:val="both"/>
              <w:rPr>
                <w:rFonts w:hint="eastAsia" w:ascii="宋体" w:hAnsi="宋体" w:eastAsia="宋体" w:cs="宋体"/>
                <w:sz w:val="16"/>
                <w:szCs w:val="16"/>
              </w:rPr>
            </w:pPr>
            <w:r>
              <w:rPr>
                <w:rFonts w:hint="eastAsia" w:ascii="宋体" w:hAnsi="宋体" w:eastAsia="宋体" w:cs="宋体"/>
                <w:color w:val="000000"/>
                <w:sz w:val="16"/>
                <w:szCs w:val="16"/>
              </w:rPr>
              <w:t>种植体周软组织移植费</w:t>
            </w:r>
          </w:p>
        </w:tc>
        <w:tc>
          <w:tcPr>
            <w:tcW w:w="4269" w:type="dxa"/>
            <w:vAlign w:val="center"/>
          </w:tcPr>
          <w:p>
            <w:pPr>
              <w:spacing w:line="280" w:lineRule="exact"/>
              <w:ind w:left="100" w:firstLine="0"/>
              <w:jc w:val="both"/>
              <w:rPr>
                <w:rFonts w:hint="eastAsia" w:ascii="宋体" w:hAnsi="宋体" w:eastAsia="宋体" w:cs="宋体"/>
                <w:sz w:val="16"/>
                <w:szCs w:val="16"/>
              </w:rPr>
            </w:pPr>
            <w:r>
              <w:rPr>
                <w:rFonts w:hint="eastAsia" w:ascii="宋体" w:hAnsi="宋体" w:eastAsia="宋体" w:cs="宋体"/>
                <w:color w:val="000000"/>
                <w:sz w:val="16"/>
                <w:szCs w:val="16"/>
              </w:rPr>
              <w:t>指通过局部软组织移植，改善治疗部位及周围软组织状况，达到治疗所需软组织条件。含方案设计、切开、翻瓣、供软组织制备、组织固定、缝合及处置等手术步骤人力资源和基本物资消耗。</w:t>
            </w:r>
          </w:p>
        </w:tc>
        <w:tc>
          <w:tcPr>
            <w:tcW w:w="1214" w:type="dxa"/>
            <w:vAlign w:val="center"/>
          </w:tcPr>
          <w:p>
            <w:pPr>
              <w:spacing w:before="602" w:line="22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骨修复材料</w:t>
            </w:r>
          </w:p>
        </w:tc>
        <w:tc>
          <w:tcPr>
            <w:tcW w:w="749" w:type="dxa"/>
            <w:vAlign w:val="center"/>
          </w:tcPr>
          <w:p>
            <w:pPr>
              <w:spacing w:before="602" w:line="30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49" w:type="dxa"/>
            <w:vAlign w:val="center"/>
          </w:tcPr>
          <w:p>
            <w:pPr>
              <w:spacing w:before="638" w:line="237"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665</w:t>
            </w:r>
          </w:p>
        </w:tc>
        <w:tc>
          <w:tcPr>
            <w:tcW w:w="749" w:type="dxa"/>
            <w:vAlign w:val="center"/>
          </w:tcPr>
          <w:p>
            <w:pPr>
              <w:spacing w:before="638" w:line="216"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600</w:t>
            </w:r>
          </w:p>
        </w:tc>
        <w:tc>
          <w:tcPr>
            <w:tcW w:w="749" w:type="dxa"/>
            <w:vAlign w:val="center"/>
          </w:tcPr>
          <w:p>
            <w:pPr>
              <w:spacing w:before="610" w:line="285"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530</w:t>
            </w:r>
          </w:p>
        </w:tc>
        <w:tc>
          <w:tcPr>
            <w:tcW w:w="2468" w:type="dxa"/>
            <w:vAlign w:val="center"/>
          </w:tcPr>
          <w:p>
            <w:pPr>
              <w:rPr>
                <w:rFonts w:hint="eastAsia" w:ascii="宋体" w:hAnsi="宋体" w:eastAsia="宋体" w:cs="宋体"/>
                <w:sz w:val="16"/>
                <w:szCs w:val="16"/>
              </w:rPr>
            </w:pPr>
          </w:p>
        </w:tc>
        <w:tc>
          <w:tcPr>
            <w:tcW w:w="749" w:type="dxa"/>
            <w:vAlign w:val="center"/>
          </w:tcPr>
          <w:p>
            <w:pPr>
              <w:spacing w:before="697" w:line="216"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bl>
    <w:p>
      <w:pPr>
        <w:rPr>
          <w:rFonts w:hint="eastAsia" w:ascii="宋体" w:hAnsi="宋体" w:eastAsia="宋体" w:cs="宋体"/>
          <w:sz w:val="16"/>
          <w:szCs w:val="16"/>
        </w:rPr>
      </w:pPr>
    </w:p>
    <w:tbl>
      <w:tblPr>
        <w:tblStyle w:val="6"/>
        <w:tblW w:w="15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51"/>
        <w:gridCol w:w="1563"/>
        <w:gridCol w:w="1604"/>
        <w:gridCol w:w="4285"/>
        <w:gridCol w:w="1219"/>
        <w:gridCol w:w="752"/>
        <w:gridCol w:w="752"/>
        <w:gridCol w:w="752"/>
        <w:gridCol w:w="752"/>
        <w:gridCol w:w="2478"/>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80" w:hRule="atLeast"/>
          <w:jc w:val="center"/>
        </w:trPr>
        <w:tc>
          <w:tcPr>
            <w:tcW w:w="751"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序号</w:t>
            </w:r>
          </w:p>
        </w:tc>
        <w:tc>
          <w:tcPr>
            <w:tcW w:w="1563"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项目编码</w:t>
            </w:r>
          </w:p>
        </w:tc>
        <w:tc>
          <w:tcPr>
            <w:tcW w:w="1604" w:type="dxa"/>
            <w:vMerge w:val="restart"/>
            <w:vAlign w:val="center"/>
          </w:tcPr>
          <w:p>
            <w:pPr>
              <w:spacing w:line="270" w:lineRule="exact"/>
              <w:ind w:left="340" w:firstLine="0"/>
              <w:jc w:val="both"/>
              <w:rPr>
                <w:rFonts w:hint="eastAsia" w:ascii="宋体" w:hAnsi="宋体" w:eastAsia="宋体" w:cs="宋体"/>
                <w:sz w:val="16"/>
                <w:szCs w:val="16"/>
              </w:rPr>
            </w:pPr>
            <w:r>
              <w:rPr>
                <w:rFonts w:hint="eastAsia" w:ascii="宋体" w:hAnsi="宋体" w:eastAsia="宋体" w:cs="宋体"/>
                <w:color w:val="000000"/>
                <w:sz w:val="16"/>
                <w:szCs w:val="16"/>
              </w:rPr>
              <w:t>项目名称</w:t>
            </w:r>
          </w:p>
        </w:tc>
        <w:tc>
          <w:tcPr>
            <w:tcW w:w="4285"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项目内涵</w:t>
            </w:r>
          </w:p>
        </w:tc>
        <w:tc>
          <w:tcPr>
            <w:tcW w:w="1219"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除外内容</w:t>
            </w:r>
          </w:p>
        </w:tc>
        <w:tc>
          <w:tcPr>
            <w:tcW w:w="752" w:type="dxa"/>
            <w:vMerge w:val="restart"/>
            <w:vAlign w:val="top"/>
          </w:tcPr>
          <w:p>
            <w:pPr>
              <w:spacing w:before="159" w:line="27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计价</w:t>
            </w:r>
          </w:p>
          <w:p>
            <w:pPr>
              <w:spacing w:line="257"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单位</w:t>
            </w:r>
          </w:p>
        </w:tc>
        <w:tc>
          <w:tcPr>
            <w:tcW w:w="2256" w:type="dxa"/>
            <w:gridSpan w:val="3"/>
            <w:vAlign w:val="center"/>
          </w:tcPr>
          <w:p>
            <w:pPr>
              <w:spacing w:line="231" w:lineRule="exact"/>
              <w:ind w:left="280" w:firstLine="0"/>
              <w:jc w:val="left"/>
              <w:rPr>
                <w:rFonts w:hint="eastAsia" w:ascii="宋体" w:hAnsi="宋体" w:eastAsia="宋体" w:cs="宋体"/>
                <w:sz w:val="16"/>
                <w:szCs w:val="16"/>
              </w:rPr>
            </w:pPr>
            <w:r>
              <w:rPr>
                <w:rFonts w:hint="eastAsia" w:ascii="宋体" w:hAnsi="宋体" w:eastAsia="宋体" w:cs="宋体"/>
                <w:color w:val="000000"/>
                <w:sz w:val="16"/>
                <w:szCs w:val="16"/>
              </w:rPr>
              <w:t>医疗机构价格（元）</w:t>
            </w:r>
          </w:p>
        </w:tc>
        <w:tc>
          <w:tcPr>
            <w:tcW w:w="2478" w:type="dxa"/>
            <w:vMerge w:val="restart"/>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计价说明</w:t>
            </w:r>
          </w:p>
        </w:tc>
        <w:tc>
          <w:tcPr>
            <w:tcW w:w="752" w:type="dxa"/>
            <w:vMerge w:val="restart"/>
            <w:vAlign w:val="top"/>
          </w:tcPr>
          <w:p>
            <w:pPr>
              <w:spacing w:before="164" w:line="245" w:lineRule="exact"/>
              <w:ind w:left="120" w:firstLine="0"/>
              <w:jc w:val="left"/>
              <w:rPr>
                <w:rFonts w:hint="eastAsia" w:ascii="宋体" w:hAnsi="宋体" w:eastAsia="宋体" w:cs="宋体"/>
                <w:sz w:val="16"/>
                <w:szCs w:val="16"/>
              </w:rPr>
            </w:pPr>
            <w:r>
              <w:rPr>
                <w:rFonts w:hint="eastAsia" w:ascii="宋体" w:hAnsi="宋体" w:eastAsia="宋体" w:cs="宋体"/>
                <w:color w:val="000000"/>
                <w:sz w:val="16"/>
                <w:szCs w:val="16"/>
              </w:rPr>
              <w:t>统计</w:t>
            </w:r>
          </w:p>
          <w:p>
            <w:pPr>
              <w:spacing w:line="257" w:lineRule="exact"/>
              <w:ind w:left="140" w:firstLine="0"/>
              <w:jc w:val="left"/>
              <w:rPr>
                <w:rFonts w:hint="eastAsia" w:ascii="宋体" w:hAnsi="宋体" w:eastAsia="宋体" w:cs="宋体"/>
                <w:sz w:val="16"/>
                <w:szCs w:val="16"/>
              </w:rPr>
            </w:pPr>
            <w:r>
              <w:rPr>
                <w:rFonts w:hint="eastAsia" w:ascii="宋体" w:hAnsi="宋体" w:eastAsia="宋体" w:cs="宋体"/>
                <w:color w:val="000000"/>
                <w:sz w:val="16"/>
                <w:szCs w:val="16"/>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0" w:hRule="atLeast"/>
          <w:jc w:val="center"/>
        </w:trPr>
        <w:tc>
          <w:tcPr>
            <w:tcW w:w="751" w:type="dxa"/>
            <w:vMerge w:val="continue"/>
          </w:tcPr>
          <w:p>
            <w:pPr>
              <w:rPr>
                <w:rFonts w:hint="eastAsia" w:ascii="宋体" w:hAnsi="宋体" w:eastAsia="宋体" w:cs="宋体"/>
                <w:sz w:val="16"/>
                <w:szCs w:val="16"/>
              </w:rPr>
            </w:pPr>
          </w:p>
        </w:tc>
        <w:tc>
          <w:tcPr>
            <w:tcW w:w="1563" w:type="dxa"/>
            <w:vMerge w:val="continue"/>
          </w:tcPr>
          <w:p>
            <w:pPr>
              <w:rPr>
                <w:rFonts w:hint="eastAsia" w:ascii="宋体" w:hAnsi="宋体" w:eastAsia="宋体" w:cs="宋体"/>
                <w:sz w:val="16"/>
                <w:szCs w:val="16"/>
              </w:rPr>
            </w:pPr>
          </w:p>
        </w:tc>
        <w:tc>
          <w:tcPr>
            <w:tcW w:w="1604" w:type="dxa"/>
            <w:vMerge w:val="continue"/>
          </w:tcPr>
          <w:p>
            <w:pPr>
              <w:rPr>
                <w:rFonts w:hint="eastAsia" w:ascii="宋体" w:hAnsi="宋体" w:eastAsia="宋体" w:cs="宋体"/>
                <w:sz w:val="16"/>
                <w:szCs w:val="16"/>
              </w:rPr>
            </w:pPr>
          </w:p>
        </w:tc>
        <w:tc>
          <w:tcPr>
            <w:tcW w:w="4285" w:type="dxa"/>
            <w:vMerge w:val="continue"/>
          </w:tcPr>
          <w:p>
            <w:pPr>
              <w:rPr>
                <w:rFonts w:hint="eastAsia" w:ascii="宋体" w:hAnsi="宋体" w:eastAsia="宋体" w:cs="宋体"/>
                <w:sz w:val="16"/>
                <w:szCs w:val="16"/>
              </w:rPr>
            </w:pPr>
          </w:p>
        </w:tc>
        <w:tc>
          <w:tcPr>
            <w:tcW w:w="1219" w:type="dxa"/>
            <w:vMerge w:val="continue"/>
          </w:tcPr>
          <w:p>
            <w:pPr>
              <w:rPr>
                <w:rFonts w:hint="eastAsia" w:ascii="宋体" w:hAnsi="宋体" w:eastAsia="宋体" w:cs="宋体"/>
                <w:sz w:val="16"/>
                <w:szCs w:val="16"/>
              </w:rPr>
            </w:pPr>
          </w:p>
        </w:tc>
        <w:tc>
          <w:tcPr>
            <w:tcW w:w="752" w:type="dxa"/>
            <w:vMerge w:val="continue"/>
          </w:tcPr>
          <w:p>
            <w:pPr>
              <w:rPr>
                <w:rFonts w:hint="eastAsia" w:ascii="宋体" w:hAnsi="宋体" w:eastAsia="宋体" w:cs="宋体"/>
                <w:sz w:val="16"/>
                <w:szCs w:val="16"/>
              </w:rPr>
            </w:pP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三级</w:t>
            </w: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二级</w:t>
            </w:r>
          </w:p>
        </w:tc>
        <w:tc>
          <w:tcPr>
            <w:tcW w:w="752" w:type="dxa"/>
            <w:vAlign w:val="top"/>
          </w:tcPr>
          <w:p>
            <w:pPr>
              <w:spacing w:before="16" w:line="24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一级及</w:t>
            </w:r>
          </w:p>
          <w:p>
            <w:pPr>
              <w:spacing w:line="240" w:lineRule="exact"/>
              <w:ind w:left="180" w:firstLine="0"/>
              <w:jc w:val="left"/>
              <w:rPr>
                <w:rFonts w:hint="eastAsia" w:ascii="宋体" w:hAnsi="宋体" w:eastAsia="宋体" w:cs="宋体"/>
                <w:sz w:val="16"/>
                <w:szCs w:val="16"/>
              </w:rPr>
            </w:pPr>
            <w:r>
              <w:rPr>
                <w:rFonts w:hint="eastAsia" w:ascii="宋体" w:hAnsi="宋体" w:eastAsia="宋体" w:cs="宋体"/>
                <w:color w:val="000000"/>
                <w:sz w:val="16"/>
                <w:szCs w:val="16"/>
              </w:rPr>
              <w:t>以下</w:t>
            </w:r>
          </w:p>
        </w:tc>
        <w:tc>
          <w:tcPr>
            <w:tcW w:w="2478" w:type="dxa"/>
            <w:vMerge w:val="continue"/>
          </w:tcPr>
          <w:p>
            <w:pPr>
              <w:rPr>
                <w:rFonts w:hint="eastAsia" w:ascii="宋体" w:hAnsi="宋体" w:eastAsia="宋体" w:cs="宋体"/>
                <w:sz w:val="16"/>
                <w:szCs w:val="16"/>
              </w:rPr>
            </w:pPr>
          </w:p>
        </w:tc>
        <w:tc>
          <w:tcPr>
            <w:tcW w:w="752" w:type="dxa"/>
            <w:vMerge w:val="continue"/>
          </w:tcPr>
          <w:p>
            <w:pP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80" w:hRule="atLeast"/>
          <w:jc w:val="center"/>
        </w:trPr>
        <w:tc>
          <w:tcPr>
            <w:tcW w:w="751"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11</w:t>
            </w:r>
          </w:p>
        </w:tc>
        <w:tc>
          <w:tcPr>
            <w:tcW w:w="1563" w:type="dxa"/>
            <w:vAlign w:val="center"/>
          </w:tcPr>
          <w:p>
            <w:pPr>
              <w:spacing w:line="195"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01330609007</w:t>
            </w:r>
          </w:p>
        </w:tc>
        <w:tc>
          <w:tcPr>
            <w:tcW w:w="1604" w:type="dxa"/>
            <w:vAlign w:val="top"/>
          </w:tcPr>
          <w:p>
            <w:pPr>
              <w:spacing w:before="150" w:line="221"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种植体取出术</w:t>
            </w:r>
          </w:p>
          <w:p>
            <w:pPr>
              <w:spacing w:line="201"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费</w:t>
            </w:r>
          </w:p>
        </w:tc>
        <w:tc>
          <w:tcPr>
            <w:tcW w:w="4285" w:type="dxa"/>
            <w:vAlign w:val="center"/>
          </w:tcPr>
          <w:p>
            <w:pPr>
              <w:spacing w:line="250"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指拆除患者口腔内已植入且无法继续使用的种</w:t>
            </w:r>
          </w:p>
          <w:p>
            <w:pPr>
              <w:spacing w:line="281" w:lineRule="exact"/>
              <w:ind w:left="80" w:firstLine="0"/>
              <w:jc w:val="left"/>
              <w:rPr>
                <w:rFonts w:hint="eastAsia" w:ascii="宋体" w:hAnsi="宋体" w:eastAsia="宋体" w:cs="宋体"/>
                <w:sz w:val="16"/>
                <w:szCs w:val="16"/>
              </w:rPr>
            </w:pPr>
            <w:r>
              <w:rPr>
                <w:rFonts w:hint="eastAsia" w:ascii="宋体" w:hAnsi="宋体" w:eastAsia="宋体" w:cs="宋体"/>
                <w:color w:val="000000"/>
                <w:sz w:val="16"/>
                <w:szCs w:val="16"/>
              </w:rPr>
              <w:t>植体，含种植体拆除操作步骤的人力资源和基</w:t>
            </w:r>
          </w:p>
          <w:p>
            <w:pPr>
              <w:spacing w:line="229" w:lineRule="exact"/>
              <w:ind w:left="100" w:firstLine="0"/>
              <w:jc w:val="left"/>
              <w:rPr>
                <w:rFonts w:hint="eastAsia" w:ascii="宋体" w:hAnsi="宋体" w:eastAsia="宋体" w:cs="宋体"/>
                <w:sz w:val="16"/>
                <w:szCs w:val="16"/>
              </w:rPr>
            </w:pPr>
            <w:r>
              <w:rPr>
                <w:rFonts w:hint="eastAsia" w:ascii="宋体" w:hAnsi="宋体" w:eastAsia="宋体" w:cs="宋体"/>
                <w:color w:val="000000"/>
                <w:sz w:val="16"/>
                <w:szCs w:val="16"/>
              </w:rPr>
              <w:t>本物资消耗。</w:t>
            </w:r>
          </w:p>
        </w:tc>
        <w:tc>
          <w:tcPr>
            <w:tcW w:w="1219" w:type="dxa"/>
            <w:vAlign w:val="center"/>
          </w:tcPr>
          <w:p>
            <w:pPr>
              <w:rPr>
                <w:rFonts w:hint="eastAsia" w:ascii="宋体" w:hAnsi="宋体" w:eastAsia="宋体" w:cs="宋体"/>
                <w:sz w:val="16"/>
                <w:szCs w:val="16"/>
              </w:rPr>
            </w:pP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570</w:t>
            </w: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510</w:t>
            </w: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455</w:t>
            </w:r>
          </w:p>
        </w:tc>
        <w:tc>
          <w:tcPr>
            <w:tcW w:w="2478" w:type="dxa"/>
            <w:vAlign w:val="center"/>
          </w:tcPr>
          <w:p>
            <w:pPr>
              <w:rPr>
                <w:rFonts w:hint="eastAsia" w:ascii="宋体" w:hAnsi="宋体" w:eastAsia="宋体" w:cs="宋体"/>
                <w:sz w:val="16"/>
                <w:szCs w:val="16"/>
              </w:rPr>
            </w:pPr>
          </w:p>
        </w:tc>
        <w:tc>
          <w:tcPr>
            <w:tcW w:w="752" w:type="dxa"/>
            <w:vAlign w:val="center"/>
          </w:tcPr>
          <w:p>
            <w:pPr>
              <w:spacing w:line="270" w:lineRule="exact"/>
              <w:ind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240" w:hRule="atLeast"/>
          <w:jc w:val="center"/>
        </w:trPr>
        <w:tc>
          <w:tcPr>
            <w:tcW w:w="751" w:type="dxa"/>
            <w:vAlign w:val="center"/>
          </w:tcPr>
          <w:p>
            <w:pPr>
              <w:spacing w:before="48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12</w:t>
            </w:r>
          </w:p>
        </w:tc>
        <w:tc>
          <w:tcPr>
            <w:tcW w:w="1563" w:type="dxa"/>
            <w:vAlign w:val="center"/>
          </w:tcPr>
          <w:p>
            <w:pPr>
              <w:spacing w:before="483"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01310519001</w:t>
            </w:r>
          </w:p>
        </w:tc>
        <w:tc>
          <w:tcPr>
            <w:tcW w:w="1604" w:type="dxa"/>
            <w:vAlign w:val="top"/>
          </w:tcPr>
          <w:p>
            <w:pPr>
              <w:spacing w:before="315" w:line="30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种植牙冠修理费</w:t>
            </w:r>
          </w:p>
        </w:tc>
        <w:tc>
          <w:tcPr>
            <w:tcW w:w="4285" w:type="dxa"/>
            <w:vAlign w:val="top"/>
          </w:tcPr>
          <w:p>
            <w:pPr>
              <w:spacing w:before="9"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指对产品保质保修条件外，种植牙冠脱落、崩瓷、嵌食、断裂等机械性或器质性损坏进行修理，恢复正常使用。含种植修复置入体的检查、拆卸、修补、置入等人力资源和基本物资消耗。</w:t>
            </w:r>
          </w:p>
        </w:tc>
        <w:tc>
          <w:tcPr>
            <w:tcW w:w="1219" w:type="dxa"/>
            <w:vAlign w:val="center"/>
          </w:tcPr>
          <w:p>
            <w:pPr>
              <w:spacing w:before="460" w:line="22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基台、螺丝</w:t>
            </w:r>
          </w:p>
        </w:tc>
        <w:tc>
          <w:tcPr>
            <w:tcW w:w="752" w:type="dxa"/>
            <w:vAlign w:val="center"/>
          </w:tcPr>
          <w:p>
            <w:pPr>
              <w:spacing w:before="460" w:line="315"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牙位</w:t>
            </w:r>
          </w:p>
        </w:tc>
        <w:tc>
          <w:tcPr>
            <w:tcW w:w="752" w:type="dxa"/>
            <w:vAlign w:val="center"/>
          </w:tcPr>
          <w:p>
            <w:pPr>
              <w:spacing w:before="48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350</w:t>
            </w:r>
          </w:p>
        </w:tc>
        <w:tc>
          <w:tcPr>
            <w:tcW w:w="752" w:type="dxa"/>
            <w:vAlign w:val="center"/>
          </w:tcPr>
          <w:p>
            <w:pPr>
              <w:spacing w:before="48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315</w:t>
            </w:r>
          </w:p>
        </w:tc>
        <w:tc>
          <w:tcPr>
            <w:tcW w:w="752" w:type="dxa"/>
            <w:vAlign w:val="center"/>
          </w:tcPr>
          <w:p>
            <w:pPr>
              <w:spacing w:before="485" w:line="280"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280</w:t>
            </w:r>
          </w:p>
        </w:tc>
        <w:tc>
          <w:tcPr>
            <w:tcW w:w="2478" w:type="dxa"/>
            <w:vAlign w:val="center"/>
          </w:tcPr>
          <w:p>
            <w:pPr>
              <w:rPr>
                <w:rFonts w:hint="eastAsia" w:ascii="宋体" w:hAnsi="宋体" w:eastAsia="宋体" w:cs="宋体"/>
                <w:sz w:val="16"/>
                <w:szCs w:val="16"/>
              </w:rPr>
            </w:pPr>
          </w:p>
        </w:tc>
        <w:tc>
          <w:tcPr>
            <w:tcW w:w="752" w:type="dxa"/>
            <w:vAlign w:val="center"/>
          </w:tcPr>
          <w:p>
            <w:pPr>
              <w:spacing w:before="533" w:line="280"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860" w:hRule="atLeast"/>
          <w:jc w:val="center"/>
        </w:trPr>
        <w:tc>
          <w:tcPr>
            <w:tcW w:w="751" w:type="dxa"/>
            <w:vAlign w:val="center"/>
          </w:tcPr>
          <w:p>
            <w:pPr>
              <w:spacing w:before="79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13</w:t>
            </w:r>
          </w:p>
        </w:tc>
        <w:tc>
          <w:tcPr>
            <w:tcW w:w="1563" w:type="dxa"/>
            <w:vAlign w:val="center"/>
          </w:tcPr>
          <w:p>
            <w:pPr>
              <w:spacing w:before="793"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01310517004</w:t>
            </w:r>
          </w:p>
        </w:tc>
        <w:tc>
          <w:tcPr>
            <w:tcW w:w="1604" w:type="dxa"/>
            <w:vAlign w:val="top"/>
          </w:tcPr>
          <w:p>
            <w:pPr>
              <w:spacing w:before="621" w:line="280"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医学3D建模（口腔）</w:t>
            </w:r>
          </w:p>
        </w:tc>
        <w:tc>
          <w:tcPr>
            <w:tcW w:w="4285" w:type="dxa"/>
            <w:vAlign w:val="top"/>
          </w:tcPr>
          <w:p>
            <w:pPr>
              <w:spacing w:before="9"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指利用医学影像检查等手段获得患者特定部位的真实信息。通过数字技术构建的虚拟3D模型、真实再现口腔及颌面特定部位的形态，能够满足疾病诊断、手术规划、治疗及导板设计的需要。含数字化扫描、建模、存储、传输，装置设计等步骤的人力资源和基本物资消耗。</w:t>
            </w:r>
          </w:p>
        </w:tc>
        <w:tc>
          <w:tcPr>
            <w:tcW w:w="1219" w:type="dxa"/>
            <w:vAlign w:val="center"/>
          </w:tcPr>
          <w:p>
            <w:pPr>
              <w:rPr>
                <w:rFonts w:hint="eastAsia" w:ascii="宋体" w:hAnsi="宋体" w:eastAsia="宋体" w:cs="宋体"/>
                <w:sz w:val="16"/>
                <w:szCs w:val="16"/>
              </w:rPr>
            </w:pPr>
          </w:p>
        </w:tc>
        <w:tc>
          <w:tcPr>
            <w:tcW w:w="752" w:type="dxa"/>
            <w:vAlign w:val="center"/>
          </w:tcPr>
          <w:p>
            <w:pPr>
              <w:spacing w:before="799" w:line="312"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例</w:t>
            </w:r>
          </w:p>
        </w:tc>
        <w:tc>
          <w:tcPr>
            <w:tcW w:w="752" w:type="dxa"/>
            <w:vAlign w:val="center"/>
          </w:tcPr>
          <w:p>
            <w:pPr>
              <w:spacing w:before="79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250</w:t>
            </w:r>
          </w:p>
        </w:tc>
        <w:tc>
          <w:tcPr>
            <w:tcW w:w="752" w:type="dxa"/>
            <w:vAlign w:val="center"/>
          </w:tcPr>
          <w:p>
            <w:pPr>
              <w:spacing w:before="79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225</w:t>
            </w:r>
          </w:p>
        </w:tc>
        <w:tc>
          <w:tcPr>
            <w:tcW w:w="752" w:type="dxa"/>
            <w:vAlign w:val="center"/>
          </w:tcPr>
          <w:p>
            <w:pPr>
              <w:spacing w:before="809" w:line="216"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200</w:t>
            </w:r>
          </w:p>
        </w:tc>
        <w:tc>
          <w:tcPr>
            <w:tcW w:w="2478" w:type="dxa"/>
            <w:vAlign w:val="center"/>
          </w:tcPr>
          <w:p>
            <w:pPr>
              <w:rPr>
                <w:rFonts w:hint="eastAsia" w:ascii="宋体" w:hAnsi="宋体" w:eastAsia="宋体" w:cs="宋体"/>
                <w:sz w:val="16"/>
                <w:szCs w:val="16"/>
              </w:rPr>
            </w:pPr>
          </w:p>
        </w:tc>
        <w:tc>
          <w:tcPr>
            <w:tcW w:w="752" w:type="dxa"/>
            <w:vAlign w:val="center"/>
          </w:tcPr>
          <w:p>
            <w:pPr>
              <w:spacing w:before="842" w:line="288"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60" w:hRule="atLeast"/>
          <w:jc w:val="center"/>
        </w:trPr>
        <w:tc>
          <w:tcPr>
            <w:tcW w:w="751" w:type="dxa"/>
            <w:vAlign w:val="center"/>
          </w:tcPr>
          <w:p>
            <w:pPr>
              <w:spacing w:before="421" w:line="316"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14</w:t>
            </w:r>
          </w:p>
        </w:tc>
        <w:tc>
          <w:tcPr>
            <w:tcW w:w="1563" w:type="dxa"/>
            <w:vAlign w:val="center"/>
          </w:tcPr>
          <w:p>
            <w:pPr>
              <w:spacing w:before="431"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01310523002</w:t>
            </w:r>
          </w:p>
        </w:tc>
        <w:tc>
          <w:tcPr>
            <w:tcW w:w="1604" w:type="dxa"/>
            <w:vAlign w:val="top"/>
          </w:tcPr>
          <w:p>
            <w:pPr>
              <w:spacing w:before="279"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医学3D模型打印（口腔）</w:t>
            </w:r>
          </w:p>
        </w:tc>
        <w:tc>
          <w:tcPr>
            <w:tcW w:w="4285" w:type="dxa"/>
            <w:vAlign w:val="center"/>
          </w:tcPr>
          <w:p>
            <w:pPr>
              <w:spacing w:line="280" w:lineRule="exact"/>
              <w:ind w:left="100" w:firstLine="0"/>
              <w:jc w:val="both"/>
              <w:rPr>
                <w:rFonts w:hint="eastAsia" w:ascii="宋体" w:hAnsi="宋体" w:eastAsia="宋体" w:cs="宋体"/>
                <w:sz w:val="16"/>
                <w:szCs w:val="16"/>
              </w:rPr>
            </w:pPr>
            <w:r>
              <w:rPr>
                <w:rFonts w:hint="eastAsia" w:ascii="宋体" w:hAnsi="宋体" w:eastAsia="宋体" w:cs="宋体"/>
                <w:color w:val="000000"/>
                <w:sz w:val="16"/>
                <w:szCs w:val="16"/>
              </w:rPr>
              <w:t>将虚拟3D模型打印或切削制作成仅用于口腔疾病诊断、手术规划、治疗及导板设计的实体模型。含3D打印或切削制作的人力资源和基本物资消耗。</w:t>
            </w:r>
          </w:p>
        </w:tc>
        <w:tc>
          <w:tcPr>
            <w:tcW w:w="1219" w:type="dxa"/>
            <w:vAlign w:val="center"/>
          </w:tcPr>
          <w:p>
            <w:pPr>
              <w:rPr>
                <w:rFonts w:hint="eastAsia" w:ascii="宋体" w:hAnsi="宋体" w:eastAsia="宋体" w:cs="宋体"/>
                <w:sz w:val="16"/>
                <w:szCs w:val="16"/>
              </w:rPr>
            </w:pPr>
          </w:p>
        </w:tc>
        <w:tc>
          <w:tcPr>
            <w:tcW w:w="752" w:type="dxa"/>
            <w:vAlign w:val="center"/>
          </w:tcPr>
          <w:p>
            <w:pPr>
              <w:spacing w:before="447" w:line="316"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件</w:t>
            </w:r>
          </w:p>
        </w:tc>
        <w:tc>
          <w:tcPr>
            <w:tcW w:w="752" w:type="dxa"/>
            <w:vAlign w:val="center"/>
          </w:tcPr>
          <w:p>
            <w:pPr>
              <w:spacing w:before="467" w:line="237"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430</w:t>
            </w:r>
          </w:p>
        </w:tc>
        <w:tc>
          <w:tcPr>
            <w:tcW w:w="752" w:type="dxa"/>
            <w:vAlign w:val="center"/>
          </w:tcPr>
          <w:p>
            <w:pPr>
              <w:spacing w:before="467" w:line="237" w:lineRule="exact"/>
              <w:ind w:left="220" w:firstLine="0"/>
              <w:jc w:val="both"/>
              <w:rPr>
                <w:rFonts w:hint="eastAsia" w:ascii="宋体" w:hAnsi="宋体" w:eastAsia="宋体" w:cs="宋体"/>
                <w:sz w:val="16"/>
                <w:szCs w:val="16"/>
              </w:rPr>
            </w:pPr>
            <w:r>
              <w:rPr>
                <w:rFonts w:hint="eastAsia" w:ascii="宋体" w:hAnsi="宋体" w:eastAsia="宋体" w:cs="宋体"/>
                <w:color w:val="000000"/>
                <w:sz w:val="16"/>
                <w:szCs w:val="16"/>
              </w:rPr>
              <w:t>385</w:t>
            </w:r>
          </w:p>
        </w:tc>
        <w:tc>
          <w:tcPr>
            <w:tcW w:w="752" w:type="dxa"/>
            <w:vAlign w:val="center"/>
          </w:tcPr>
          <w:p>
            <w:pPr>
              <w:spacing w:before="467" w:line="216" w:lineRule="exact"/>
              <w:ind w:left="240" w:firstLine="0"/>
              <w:jc w:val="both"/>
              <w:rPr>
                <w:rFonts w:hint="eastAsia" w:ascii="宋体" w:hAnsi="宋体" w:eastAsia="宋体" w:cs="宋体"/>
                <w:sz w:val="16"/>
                <w:szCs w:val="16"/>
              </w:rPr>
            </w:pPr>
            <w:r>
              <w:rPr>
                <w:rFonts w:hint="eastAsia" w:ascii="宋体" w:hAnsi="宋体" w:eastAsia="宋体" w:cs="宋体"/>
                <w:color w:val="000000"/>
                <w:sz w:val="16"/>
                <w:szCs w:val="16"/>
              </w:rPr>
              <w:t>340</w:t>
            </w:r>
          </w:p>
        </w:tc>
        <w:tc>
          <w:tcPr>
            <w:tcW w:w="2478" w:type="dxa"/>
            <w:vAlign w:val="top"/>
          </w:tcPr>
          <w:p>
            <w:pPr>
              <w:spacing w:before="279" w:line="28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单颗常规种植确需应用时，按7％收费。</w:t>
            </w:r>
          </w:p>
        </w:tc>
        <w:tc>
          <w:tcPr>
            <w:tcW w:w="752" w:type="dxa"/>
            <w:vAlign w:val="center"/>
          </w:tcPr>
          <w:p>
            <w:pPr>
              <w:spacing w:before="506" w:line="260"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740" w:hRule="atLeast"/>
          <w:jc w:val="center"/>
        </w:trPr>
        <w:tc>
          <w:tcPr>
            <w:tcW w:w="751" w:type="dxa"/>
            <w:vAlign w:val="center"/>
          </w:tcPr>
          <w:p>
            <w:pPr>
              <w:spacing w:before="735" w:line="280"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15</w:t>
            </w:r>
          </w:p>
        </w:tc>
        <w:tc>
          <w:tcPr>
            <w:tcW w:w="1563" w:type="dxa"/>
            <w:vAlign w:val="center"/>
          </w:tcPr>
          <w:p>
            <w:pPr>
              <w:spacing w:before="733" w:line="195"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01310523003</w:t>
            </w:r>
          </w:p>
        </w:tc>
        <w:tc>
          <w:tcPr>
            <w:tcW w:w="1604" w:type="dxa"/>
            <w:vAlign w:val="top"/>
          </w:tcPr>
          <w:p>
            <w:pPr>
              <w:spacing w:before="565" w:line="30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医学3D导板打印（口腔）</w:t>
            </w:r>
          </w:p>
        </w:tc>
        <w:tc>
          <w:tcPr>
            <w:tcW w:w="4285" w:type="dxa"/>
            <w:vAlign w:val="top"/>
          </w:tcPr>
          <w:p>
            <w:pPr>
              <w:spacing w:before="127" w:line="280" w:lineRule="exact"/>
              <w:ind w:left="100" w:firstLine="0"/>
              <w:jc w:val="both"/>
              <w:rPr>
                <w:rFonts w:hint="eastAsia" w:ascii="宋体" w:hAnsi="宋体" w:eastAsia="宋体" w:cs="宋体"/>
                <w:sz w:val="16"/>
                <w:szCs w:val="16"/>
              </w:rPr>
            </w:pPr>
            <w:r>
              <w:rPr>
                <w:rFonts w:hint="eastAsia" w:ascii="宋体" w:hAnsi="宋体" w:eastAsia="宋体" w:cs="宋体"/>
                <w:color w:val="000000"/>
                <w:sz w:val="16"/>
                <w:szCs w:val="16"/>
              </w:rPr>
              <w:t>将虚拟3D模型打印或切削制作成用于治疗部位、确保植（置）入物精准到达和处理预定位置的实物模板或手术操作对治疗部位进行精确处理。含3D打印或切削制作的人力资源和基本物资消耗。</w:t>
            </w:r>
          </w:p>
        </w:tc>
        <w:tc>
          <w:tcPr>
            <w:tcW w:w="1219" w:type="dxa"/>
            <w:vAlign w:val="center"/>
          </w:tcPr>
          <w:p>
            <w:pPr>
              <w:rPr>
                <w:rFonts w:hint="eastAsia" w:ascii="宋体" w:hAnsi="宋体" w:eastAsia="宋体" w:cs="宋体"/>
                <w:sz w:val="16"/>
                <w:szCs w:val="16"/>
              </w:rPr>
            </w:pPr>
          </w:p>
        </w:tc>
        <w:tc>
          <w:tcPr>
            <w:tcW w:w="752" w:type="dxa"/>
            <w:vAlign w:val="center"/>
          </w:tcPr>
          <w:p>
            <w:pPr>
              <w:spacing w:before="733" w:line="335"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件</w:t>
            </w:r>
          </w:p>
        </w:tc>
        <w:tc>
          <w:tcPr>
            <w:tcW w:w="752" w:type="dxa"/>
            <w:vAlign w:val="center"/>
          </w:tcPr>
          <w:p>
            <w:pPr>
              <w:spacing w:before="735" w:line="280" w:lineRule="exact"/>
              <w:ind w:left="160" w:firstLine="0"/>
              <w:jc w:val="both"/>
              <w:rPr>
                <w:rFonts w:hint="eastAsia" w:ascii="宋体" w:hAnsi="宋体" w:eastAsia="宋体" w:cs="宋体"/>
                <w:sz w:val="16"/>
                <w:szCs w:val="16"/>
              </w:rPr>
            </w:pPr>
            <w:r>
              <w:rPr>
                <w:rFonts w:hint="eastAsia" w:ascii="宋体" w:hAnsi="宋体" w:eastAsia="宋体" w:cs="宋体"/>
                <w:color w:val="000000"/>
                <w:sz w:val="16"/>
                <w:szCs w:val="16"/>
              </w:rPr>
              <w:t>1320</w:t>
            </w:r>
          </w:p>
        </w:tc>
        <w:tc>
          <w:tcPr>
            <w:tcW w:w="752" w:type="dxa"/>
            <w:vAlign w:val="center"/>
          </w:tcPr>
          <w:p>
            <w:pPr>
              <w:spacing w:before="735" w:line="255" w:lineRule="exact"/>
              <w:ind w:left="180" w:firstLine="0"/>
              <w:jc w:val="both"/>
              <w:rPr>
                <w:rFonts w:hint="eastAsia" w:ascii="宋体" w:hAnsi="宋体" w:eastAsia="宋体" w:cs="宋体"/>
                <w:sz w:val="16"/>
                <w:szCs w:val="16"/>
              </w:rPr>
            </w:pPr>
            <w:r>
              <w:rPr>
                <w:rFonts w:hint="eastAsia" w:ascii="宋体" w:hAnsi="宋体" w:eastAsia="宋体" w:cs="宋体"/>
                <w:color w:val="000000"/>
                <w:sz w:val="16"/>
                <w:szCs w:val="16"/>
              </w:rPr>
              <w:t>1190</w:t>
            </w:r>
          </w:p>
        </w:tc>
        <w:tc>
          <w:tcPr>
            <w:tcW w:w="752" w:type="dxa"/>
            <w:vAlign w:val="center"/>
          </w:tcPr>
          <w:p>
            <w:pPr>
              <w:spacing w:before="735" w:line="255" w:lineRule="exact"/>
              <w:ind w:left="200" w:firstLine="0"/>
              <w:jc w:val="both"/>
              <w:rPr>
                <w:rFonts w:hint="eastAsia" w:ascii="宋体" w:hAnsi="宋体" w:eastAsia="宋体" w:cs="宋体"/>
                <w:sz w:val="16"/>
                <w:szCs w:val="16"/>
              </w:rPr>
            </w:pPr>
            <w:r>
              <w:rPr>
                <w:rFonts w:hint="eastAsia" w:ascii="宋体" w:hAnsi="宋体" w:eastAsia="宋体" w:cs="宋体"/>
                <w:color w:val="000000"/>
                <w:sz w:val="16"/>
                <w:szCs w:val="16"/>
              </w:rPr>
              <w:t>1055</w:t>
            </w:r>
          </w:p>
        </w:tc>
        <w:tc>
          <w:tcPr>
            <w:tcW w:w="2478" w:type="dxa"/>
            <w:vAlign w:val="top"/>
          </w:tcPr>
          <w:p>
            <w:pPr>
              <w:spacing w:before="565" w:line="300" w:lineRule="exact"/>
              <w:ind w:left="80" w:firstLine="0"/>
              <w:jc w:val="both"/>
              <w:rPr>
                <w:rFonts w:hint="eastAsia" w:ascii="宋体" w:hAnsi="宋体" w:eastAsia="宋体" w:cs="宋体"/>
                <w:sz w:val="16"/>
                <w:szCs w:val="16"/>
              </w:rPr>
            </w:pPr>
            <w:r>
              <w:rPr>
                <w:rFonts w:hint="eastAsia" w:ascii="宋体" w:hAnsi="宋体" w:eastAsia="宋体" w:cs="宋体"/>
                <w:color w:val="000000"/>
                <w:sz w:val="16"/>
                <w:szCs w:val="16"/>
              </w:rPr>
              <w:t>单颗常规种植确需应用时，按7％收费。</w:t>
            </w:r>
          </w:p>
        </w:tc>
        <w:tc>
          <w:tcPr>
            <w:tcW w:w="752" w:type="dxa"/>
            <w:vAlign w:val="center"/>
          </w:tcPr>
          <w:p>
            <w:pPr>
              <w:spacing w:before="822" w:line="216" w:lineRule="exact"/>
              <w:ind w:left="260" w:firstLine="0"/>
              <w:jc w:val="both"/>
              <w:rPr>
                <w:rFonts w:hint="eastAsia" w:ascii="宋体" w:hAnsi="宋体" w:eastAsia="宋体" w:cs="宋体"/>
                <w:sz w:val="16"/>
                <w:szCs w:val="16"/>
              </w:rPr>
            </w:pPr>
            <w:r>
              <w:rPr>
                <w:rFonts w:hint="eastAsia" w:ascii="宋体" w:hAnsi="宋体" w:eastAsia="宋体" w:cs="宋体"/>
                <w:color w:val="000000"/>
                <w:sz w:val="16"/>
                <w:szCs w:val="16"/>
              </w:rPr>
              <w:t>A</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MGQ5MWVmYmFhNmU2ODI4YmQ2YjgzMzhhNWM2MGEifQ=="/>
  </w:docVars>
  <w:rsids>
    <w:rsidRoot w:val="00000000"/>
    <w:rsid w:val="28747BB3"/>
    <w:rsid w:val="3F200482"/>
    <w:rsid w:val="401A1505"/>
    <w:rsid w:val="73444E7C"/>
    <w:rsid w:val="7A92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2023-05-11T02:07:00Z</dcterms:created>
  <dc:creator>Administrator</dc:creator>
  <cp:lastModifiedBy>Administrator</cp:lastModifiedBy>
  <dcterms:modified xsi:type="dcterms:W3CDTF">2023-05-12T02:38:42Z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18E769AB640C44C296D38F5E3D0ED726_12</vt:lpwstr>
  </property>
</Properties>
</file>